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35048" w14:textId="6D1FB358" w:rsidR="00A601D7" w:rsidRDefault="00715EC7" w:rsidP="00715E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TEMARIO EXAMEN DE GRADO </w:t>
      </w:r>
      <w:r w:rsidR="00AA1DFE">
        <w:rPr>
          <w:b/>
          <w:sz w:val="24"/>
          <w:szCs w:val="24"/>
        </w:rPr>
        <w:t>FINANZAS</w:t>
      </w:r>
    </w:p>
    <w:p w14:paraId="74302B08" w14:textId="47FA9D73" w:rsidR="00957109" w:rsidRDefault="00957109" w:rsidP="00715E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JULIO 2021</w:t>
      </w:r>
    </w:p>
    <w:p w14:paraId="4E2BBC29" w14:textId="77777777" w:rsidR="00BB5336" w:rsidRDefault="00BB5336" w:rsidP="00BB5336">
      <w:pPr>
        <w:rPr>
          <w:b/>
          <w:sz w:val="24"/>
          <w:szCs w:val="24"/>
        </w:rPr>
      </w:pPr>
    </w:p>
    <w:p w14:paraId="7EDE6135" w14:textId="77777777" w:rsidR="00BB5336" w:rsidRPr="00C23626" w:rsidRDefault="00AA1DFE" w:rsidP="00C23626">
      <w:pPr>
        <w:pStyle w:val="Prrafodelista"/>
        <w:numPr>
          <w:ilvl w:val="0"/>
          <w:numId w:val="3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ANALISIS FINANCIERO</w:t>
      </w:r>
    </w:p>
    <w:p w14:paraId="3444392C" w14:textId="77777777" w:rsidR="0006250D" w:rsidRPr="009743E2" w:rsidRDefault="0006250D" w:rsidP="00BB5336">
      <w:pPr>
        <w:rPr>
          <w:b/>
          <w:sz w:val="24"/>
          <w:szCs w:val="24"/>
        </w:rPr>
      </w:pPr>
      <w:r w:rsidRPr="009743E2">
        <w:rPr>
          <w:b/>
          <w:sz w:val="24"/>
          <w:szCs w:val="24"/>
        </w:rPr>
        <w:t>Objetivo General</w:t>
      </w:r>
    </w:p>
    <w:p w14:paraId="38521DD5" w14:textId="77777777" w:rsidR="005552EF" w:rsidRDefault="005552EF" w:rsidP="005552EF">
      <w:pPr>
        <w:pStyle w:val="Textoindependiente"/>
        <w:rPr>
          <w:rFonts w:ascii="Arial" w:hAnsi="Arial" w:cs="Arial"/>
          <w:szCs w:val="22"/>
        </w:rPr>
      </w:pPr>
      <w:r w:rsidRPr="00255177">
        <w:rPr>
          <w:rFonts w:ascii="Arial" w:hAnsi="Arial" w:cs="Arial"/>
          <w:szCs w:val="22"/>
        </w:rPr>
        <w:t>El objetivo de esta asignatura es entender en profundidad los conceptos de valor  tiempo del dinero,  las fuentes y usos de recursos de una organización, así como lograr una mirada crítica de sus estados financieros, de tal forma de poder determinar su situación financiera presente y proyectar su situación futura.</w:t>
      </w:r>
    </w:p>
    <w:p w14:paraId="414F4DD8" w14:textId="77777777" w:rsidR="005552EF" w:rsidRPr="00255177" w:rsidRDefault="005552EF" w:rsidP="005552EF">
      <w:pPr>
        <w:pStyle w:val="Textoindependiente"/>
        <w:rPr>
          <w:rFonts w:ascii="Arial" w:hAnsi="Arial" w:cs="Arial"/>
          <w:szCs w:val="22"/>
        </w:rPr>
      </w:pPr>
    </w:p>
    <w:p w14:paraId="1A6A2CAA" w14:textId="77777777" w:rsidR="009743E2" w:rsidRDefault="009743E2" w:rsidP="00BB5336">
      <w:pPr>
        <w:rPr>
          <w:b/>
          <w:sz w:val="24"/>
          <w:szCs w:val="24"/>
        </w:rPr>
      </w:pPr>
      <w:r w:rsidRPr="009743E2">
        <w:rPr>
          <w:b/>
          <w:sz w:val="24"/>
          <w:szCs w:val="24"/>
        </w:rPr>
        <w:t>Contenido</w:t>
      </w:r>
    </w:p>
    <w:p w14:paraId="76403D63" w14:textId="77777777" w:rsidR="005552EF" w:rsidRPr="005552EF" w:rsidRDefault="005552EF" w:rsidP="005552EF">
      <w:pPr>
        <w:pStyle w:val="Ttulo"/>
        <w:jc w:val="left"/>
        <w:rPr>
          <w:sz w:val="22"/>
          <w:szCs w:val="22"/>
        </w:rPr>
      </w:pPr>
      <w:r w:rsidRPr="005552EF">
        <w:rPr>
          <w:sz w:val="22"/>
          <w:szCs w:val="22"/>
        </w:rPr>
        <w:t>1.- Introducción al Curso y Conceptos de Valor Presente y Valor Futuro</w:t>
      </w:r>
    </w:p>
    <w:p w14:paraId="197FF1AF" w14:textId="77777777" w:rsidR="005552EF" w:rsidRPr="005552EF" w:rsidRDefault="005552EF" w:rsidP="005552EF">
      <w:pPr>
        <w:pStyle w:val="Ttulo"/>
        <w:numPr>
          <w:ilvl w:val="0"/>
          <w:numId w:val="33"/>
        </w:numPr>
        <w:jc w:val="left"/>
        <w:rPr>
          <w:b w:val="0"/>
          <w:bCs w:val="0"/>
          <w:sz w:val="22"/>
          <w:szCs w:val="22"/>
        </w:rPr>
      </w:pPr>
      <w:r w:rsidRPr="005552EF">
        <w:rPr>
          <w:b w:val="0"/>
          <w:bCs w:val="0"/>
          <w:sz w:val="22"/>
          <w:szCs w:val="22"/>
        </w:rPr>
        <w:t>Interés Simple</w:t>
      </w:r>
      <w:r w:rsidR="00E27D94">
        <w:rPr>
          <w:b w:val="0"/>
          <w:bCs w:val="0"/>
          <w:sz w:val="22"/>
          <w:szCs w:val="22"/>
        </w:rPr>
        <w:t xml:space="preserve"> (compuesto aritméticamente).</w:t>
      </w:r>
    </w:p>
    <w:p w14:paraId="5C677DA5" w14:textId="77777777" w:rsidR="005552EF" w:rsidRPr="005552EF" w:rsidRDefault="005552EF" w:rsidP="005552EF">
      <w:pPr>
        <w:pStyle w:val="Ttulo"/>
        <w:numPr>
          <w:ilvl w:val="0"/>
          <w:numId w:val="33"/>
        </w:numPr>
        <w:jc w:val="left"/>
        <w:rPr>
          <w:b w:val="0"/>
          <w:bCs w:val="0"/>
          <w:sz w:val="22"/>
          <w:szCs w:val="22"/>
        </w:rPr>
      </w:pPr>
      <w:r w:rsidRPr="005552EF">
        <w:rPr>
          <w:b w:val="0"/>
          <w:bCs w:val="0"/>
          <w:sz w:val="22"/>
          <w:szCs w:val="22"/>
        </w:rPr>
        <w:t>Interés Compuesto</w:t>
      </w:r>
      <w:r w:rsidR="00E27D94">
        <w:rPr>
          <w:b w:val="0"/>
          <w:bCs w:val="0"/>
          <w:sz w:val="22"/>
          <w:szCs w:val="22"/>
        </w:rPr>
        <w:t xml:space="preserve"> (compuesto geométricamente).</w:t>
      </w:r>
    </w:p>
    <w:p w14:paraId="094C1031" w14:textId="77777777" w:rsidR="005552EF" w:rsidRPr="005552EF" w:rsidRDefault="005552EF" w:rsidP="005552EF">
      <w:pPr>
        <w:pStyle w:val="Ttulo"/>
        <w:numPr>
          <w:ilvl w:val="0"/>
          <w:numId w:val="33"/>
        </w:numPr>
        <w:jc w:val="left"/>
        <w:rPr>
          <w:b w:val="0"/>
          <w:bCs w:val="0"/>
          <w:sz w:val="22"/>
          <w:szCs w:val="22"/>
        </w:rPr>
      </w:pPr>
      <w:r w:rsidRPr="005552EF">
        <w:rPr>
          <w:b w:val="0"/>
          <w:bCs w:val="0"/>
          <w:sz w:val="22"/>
          <w:szCs w:val="22"/>
        </w:rPr>
        <w:t>Valor Futuro</w:t>
      </w:r>
      <w:r w:rsidR="005E719A">
        <w:rPr>
          <w:b w:val="0"/>
          <w:bCs w:val="0"/>
          <w:sz w:val="22"/>
          <w:szCs w:val="22"/>
        </w:rPr>
        <w:t>.</w:t>
      </w:r>
    </w:p>
    <w:p w14:paraId="4615D4D5" w14:textId="77777777" w:rsidR="005552EF" w:rsidRPr="005552EF" w:rsidRDefault="005552EF" w:rsidP="005552EF">
      <w:pPr>
        <w:pStyle w:val="Ttulo"/>
        <w:numPr>
          <w:ilvl w:val="0"/>
          <w:numId w:val="33"/>
        </w:numPr>
        <w:jc w:val="left"/>
        <w:rPr>
          <w:b w:val="0"/>
          <w:bCs w:val="0"/>
          <w:sz w:val="22"/>
          <w:szCs w:val="22"/>
        </w:rPr>
      </w:pPr>
      <w:r w:rsidRPr="005552EF">
        <w:rPr>
          <w:b w:val="0"/>
          <w:bCs w:val="0"/>
          <w:sz w:val="22"/>
          <w:szCs w:val="22"/>
        </w:rPr>
        <w:t>Valor Presente</w:t>
      </w:r>
      <w:r w:rsidR="005E719A">
        <w:rPr>
          <w:b w:val="0"/>
          <w:bCs w:val="0"/>
          <w:sz w:val="22"/>
          <w:szCs w:val="22"/>
        </w:rPr>
        <w:t>.</w:t>
      </w:r>
    </w:p>
    <w:p w14:paraId="4E92CF96" w14:textId="77777777" w:rsidR="005552EF" w:rsidRPr="005552EF" w:rsidRDefault="005552EF" w:rsidP="005552EF">
      <w:pPr>
        <w:pStyle w:val="Ttulo"/>
        <w:jc w:val="both"/>
        <w:rPr>
          <w:b w:val="0"/>
          <w:bCs w:val="0"/>
          <w:i/>
          <w:iCs/>
          <w:sz w:val="22"/>
          <w:szCs w:val="22"/>
          <w:lang w:val="es-ES"/>
        </w:rPr>
      </w:pPr>
    </w:p>
    <w:p w14:paraId="71329005" w14:textId="77777777" w:rsidR="005552EF" w:rsidRPr="005552EF" w:rsidRDefault="005552EF" w:rsidP="005552EF">
      <w:pPr>
        <w:pStyle w:val="Ttul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2.- </w:t>
      </w:r>
      <w:r w:rsidRPr="005552EF">
        <w:rPr>
          <w:sz w:val="22"/>
          <w:szCs w:val="22"/>
        </w:rPr>
        <w:t xml:space="preserve">Valor Presente y Valor Futuro </w:t>
      </w:r>
    </w:p>
    <w:p w14:paraId="3BCC0A8D" w14:textId="77777777" w:rsidR="005552EF" w:rsidRPr="005552EF" w:rsidRDefault="005552EF" w:rsidP="005552EF">
      <w:pPr>
        <w:pStyle w:val="Ttulo"/>
        <w:numPr>
          <w:ilvl w:val="0"/>
          <w:numId w:val="33"/>
        </w:numPr>
        <w:jc w:val="left"/>
        <w:rPr>
          <w:b w:val="0"/>
          <w:bCs w:val="0"/>
          <w:sz w:val="22"/>
          <w:szCs w:val="22"/>
        </w:rPr>
      </w:pPr>
      <w:r w:rsidRPr="005552EF">
        <w:rPr>
          <w:b w:val="0"/>
          <w:bCs w:val="0"/>
          <w:sz w:val="22"/>
          <w:szCs w:val="22"/>
        </w:rPr>
        <w:t>Anualidades Vencidas y Anticipadas</w:t>
      </w:r>
      <w:r w:rsidR="005E719A">
        <w:rPr>
          <w:b w:val="0"/>
          <w:bCs w:val="0"/>
          <w:sz w:val="22"/>
          <w:szCs w:val="22"/>
        </w:rPr>
        <w:t>.</w:t>
      </w:r>
    </w:p>
    <w:p w14:paraId="1DBD8B15" w14:textId="77777777" w:rsidR="005552EF" w:rsidRPr="005552EF" w:rsidRDefault="005552EF" w:rsidP="005552EF">
      <w:pPr>
        <w:pStyle w:val="Ttulo"/>
        <w:numPr>
          <w:ilvl w:val="0"/>
          <w:numId w:val="33"/>
        </w:numPr>
        <w:jc w:val="left"/>
        <w:rPr>
          <w:b w:val="0"/>
          <w:bCs w:val="0"/>
          <w:sz w:val="22"/>
          <w:szCs w:val="22"/>
        </w:rPr>
      </w:pPr>
      <w:r w:rsidRPr="005552EF">
        <w:rPr>
          <w:b w:val="0"/>
          <w:bCs w:val="0"/>
          <w:sz w:val="22"/>
          <w:szCs w:val="22"/>
        </w:rPr>
        <w:t>Flujos Mixtos</w:t>
      </w:r>
      <w:r w:rsidR="005E719A">
        <w:rPr>
          <w:b w:val="0"/>
          <w:bCs w:val="0"/>
          <w:sz w:val="22"/>
          <w:szCs w:val="22"/>
        </w:rPr>
        <w:t>.</w:t>
      </w:r>
    </w:p>
    <w:p w14:paraId="0B8D5F87" w14:textId="77777777" w:rsidR="005552EF" w:rsidRPr="005552EF" w:rsidRDefault="005552EF" w:rsidP="005552EF">
      <w:pPr>
        <w:pStyle w:val="Ttulo"/>
        <w:numPr>
          <w:ilvl w:val="0"/>
          <w:numId w:val="33"/>
        </w:numPr>
        <w:jc w:val="left"/>
        <w:rPr>
          <w:b w:val="0"/>
          <w:bCs w:val="0"/>
          <w:sz w:val="22"/>
          <w:szCs w:val="22"/>
        </w:rPr>
      </w:pPr>
      <w:r w:rsidRPr="005552EF">
        <w:rPr>
          <w:b w:val="0"/>
          <w:bCs w:val="0"/>
          <w:sz w:val="22"/>
          <w:szCs w:val="22"/>
        </w:rPr>
        <w:t>Períodos de Capitalización Semestral y Otros</w:t>
      </w:r>
      <w:r w:rsidR="005E719A">
        <w:rPr>
          <w:b w:val="0"/>
          <w:bCs w:val="0"/>
          <w:sz w:val="22"/>
          <w:szCs w:val="22"/>
        </w:rPr>
        <w:t>.</w:t>
      </w:r>
    </w:p>
    <w:p w14:paraId="499668AD" w14:textId="77777777" w:rsidR="005552EF" w:rsidRPr="005552EF" w:rsidRDefault="005552EF" w:rsidP="005552EF">
      <w:pPr>
        <w:pStyle w:val="Ttulo"/>
        <w:numPr>
          <w:ilvl w:val="0"/>
          <w:numId w:val="33"/>
        </w:numPr>
        <w:jc w:val="left"/>
        <w:rPr>
          <w:b w:val="0"/>
          <w:bCs w:val="0"/>
          <w:sz w:val="22"/>
          <w:szCs w:val="22"/>
        </w:rPr>
      </w:pPr>
      <w:r w:rsidRPr="005552EF">
        <w:rPr>
          <w:b w:val="0"/>
          <w:bCs w:val="0"/>
          <w:sz w:val="22"/>
          <w:szCs w:val="22"/>
        </w:rPr>
        <w:t>Capitalización Continua</w:t>
      </w:r>
      <w:r w:rsidR="005E719A">
        <w:rPr>
          <w:b w:val="0"/>
          <w:bCs w:val="0"/>
          <w:sz w:val="22"/>
          <w:szCs w:val="22"/>
        </w:rPr>
        <w:t>.</w:t>
      </w:r>
    </w:p>
    <w:p w14:paraId="2A3A9C40" w14:textId="77777777" w:rsidR="005552EF" w:rsidRPr="005552EF" w:rsidRDefault="005552EF" w:rsidP="005552EF">
      <w:pPr>
        <w:pStyle w:val="Ttulo"/>
        <w:numPr>
          <w:ilvl w:val="0"/>
          <w:numId w:val="33"/>
        </w:numPr>
        <w:jc w:val="left"/>
        <w:rPr>
          <w:b w:val="0"/>
          <w:bCs w:val="0"/>
          <w:sz w:val="22"/>
          <w:szCs w:val="22"/>
        </w:rPr>
      </w:pPr>
      <w:r w:rsidRPr="005552EF">
        <w:rPr>
          <w:b w:val="0"/>
          <w:bCs w:val="0"/>
          <w:sz w:val="22"/>
          <w:szCs w:val="22"/>
        </w:rPr>
        <w:t>Tasa Efectiva de Interés Anual</w:t>
      </w:r>
      <w:r w:rsidR="005E719A">
        <w:rPr>
          <w:sz w:val="22"/>
          <w:szCs w:val="22"/>
        </w:rPr>
        <w:t>.</w:t>
      </w:r>
    </w:p>
    <w:p w14:paraId="25891034" w14:textId="77777777" w:rsidR="005552EF" w:rsidRPr="005552EF" w:rsidRDefault="005552EF" w:rsidP="005552EF">
      <w:pPr>
        <w:pStyle w:val="Ttulo"/>
        <w:numPr>
          <w:ilvl w:val="0"/>
          <w:numId w:val="33"/>
        </w:numPr>
        <w:jc w:val="both"/>
        <w:rPr>
          <w:b w:val="0"/>
          <w:bCs w:val="0"/>
          <w:sz w:val="22"/>
          <w:szCs w:val="22"/>
        </w:rPr>
      </w:pPr>
      <w:r w:rsidRPr="005552EF">
        <w:rPr>
          <w:b w:val="0"/>
          <w:bCs w:val="0"/>
          <w:sz w:val="22"/>
          <w:szCs w:val="22"/>
        </w:rPr>
        <w:t>Cálculos en relación a Préstamos</w:t>
      </w:r>
      <w:r w:rsidR="005E719A">
        <w:rPr>
          <w:b w:val="0"/>
          <w:bCs w:val="0"/>
          <w:sz w:val="22"/>
          <w:szCs w:val="22"/>
        </w:rPr>
        <w:t>.</w:t>
      </w:r>
    </w:p>
    <w:p w14:paraId="163F6346" w14:textId="77777777" w:rsidR="005552EF" w:rsidRPr="005552EF" w:rsidRDefault="005552EF" w:rsidP="005552EF">
      <w:pPr>
        <w:pStyle w:val="Ttulo"/>
        <w:numPr>
          <w:ilvl w:val="0"/>
          <w:numId w:val="33"/>
        </w:numPr>
        <w:jc w:val="both"/>
        <w:rPr>
          <w:b w:val="0"/>
          <w:bCs w:val="0"/>
          <w:sz w:val="22"/>
          <w:szCs w:val="22"/>
        </w:rPr>
      </w:pPr>
      <w:r w:rsidRPr="005552EF">
        <w:rPr>
          <w:b w:val="0"/>
          <w:bCs w:val="0"/>
          <w:sz w:val="22"/>
          <w:szCs w:val="22"/>
        </w:rPr>
        <w:t>Cálculos en relación a Ahorro</w:t>
      </w:r>
      <w:r w:rsidR="005E719A">
        <w:rPr>
          <w:b w:val="0"/>
          <w:bCs w:val="0"/>
          <w:sz w:val="22"/>
          <w:szCs w:val="22"/>
        </w:rPr>
        <w:t>.</w:t>
      </w:r>
    </w:p>
    <w:p w14:paraId="18D039BE" w14:textId="77777777" w:rsidR="005552EF" w:rsidRPr="005552EF" w:rsidRDefault="005552EF" w:rsidP="005552EF">
      <w:pPr>
        <w:pStyle w:val="Ttulo"/>
        <w:numPr>
          <w:ilvl w:val="0"/>
          <w:numId w:val="33"/>
        </w:numPr>
        <w:jc w:val="both"/>
        <w:rPr>
          <w:b w:val="0"/>
          <w:bCs w:val="0"/>
          <w:sz w:val="22"/>
          <w:szCs w:val="22"/>
        </w:rPr>
      </w:pPr>
      <w:r w:rsidRPr="005552EF">
        <w:rPr>
          <w:b w:val="0"/>
          <w:bCs w:val="0"/>
          <w:sz w:val="22"/>
          <w:szCs w:val="22"/>
        </w:rPr>
        <w:t>Cálculos en relación a Inversiones</w:t>
      </w:r>
      <w:r w:rsidR="005E719A">
        <w:rPr>
          <w:b w:val="0"/>
          <w:bCs w:val="0"/>
          <w:sz w:val="22"/>
          <w:szCs w:val="22"/>
        </w:rPr>
        <w:t>.</w:t>
      </w:r>
    </w:p>
    <w:p w14:paraId="0743E22D" w14:textId="77777777" w:rsidR="005552EF" w:rsidRPr="005552EF" w:rsidRDefault="005552EF" w:rsidP="005552EF">
      <w:pPr>
        <w:pStyle w:val="Ttulo"/>
        <w:numPr>
          <w:ilvl w:val="0"/>
          <w:numId w:val="33"/>
        </w:numPr>
        <w:jc w:val="both"/>
        <w:rPr>
          <w:b w:val="0"/>
          <w:bCs w:val="0"/>
          <w:sz w:val="22"/>
          <w:szCs w:val="22"/>
        </w:rPr>
      </w:pPr>
      <w:r w:rsidRPr="005552EF">
        <w:rPr>
          <w:b w:val="0"/>
          <w:bCs w:val="0"/>
          <w:sz w:val="22"/>
          <w:szCs w:val="22"/>
        </w:rPr>
        <w:t>Cálculo de Valor Presente y Valor Futuro con Flujos Desiguales</w:t>
      </w:r>
      <w:r w:rsidR="005E719A">
        <w:rPr>
          <w:b w:val="0"/>
          <w:bCs w:val="0"/>
          <w:sz w:val="22"/>
          <w:szCs w:val="22"/>
        </w:rPr>
        <w:t>.</w:t>
      </w:r>
    </w:p>
    <w:p w14:paraId="52489C02" w14:textId="77777777" w:rsidR="005552EF" w:rsidRPr="005552EF" w:rsidRDefault="005552EF" w:rsidP="005552EF">
      <w:pPr>
        <w:pStyle w:val="Ttulo"/>
        <w:numPr>
          <w:ilvl w:val="0"/>
          <w:numId w:val="33"/>
        </w:numPr>
        <w:jc w:val="both"/>
        <w:rPr>
          <w:b w:val="0"/>
          <w:bCs w:val="0"/>
          <w:sz w:val="22"/>
          <w:szCs w:val="22"/>
        </w:rPr>
      </w:pPr>
      <w:r w:rsidRPr="005552EF">
        <w:rPr>
          <w:b w:val="0"/>
          <w:bCs w:val="0"/>
          <w:sz w:val="22"/>
          <w:szCs w:val="22"/>
        </w:rPr>
        <w:t>Cálculo de la Tasa Interna de Retorno con Flujos Desiguales</w:t>
      </w:r>
      <w:r w:rsidR="005E719A">
        <w:rPr>
          <w:b w:val="0"/>
          <w:bCs w:val="0"/>
          <w:sz w:val="22"/>
          <w:szCs w:val="22"/>
        </w:rPr>
        <w:t>.</w:t>
      </w:r>
    </w:p>
    <w:p w14:paraId="4695D364" w14:textId="77777777" w:rsidR="005552EF" w:rsidRPr="005552EF" w:rsidRDefault="005552EF" w:rsidP="005552EF">
      <w:pPr>
        <w:pStyle w:val="Ttulo"/>
        <w:jc w:val="both"/>
        <w:rPr>
          <w:b w:val="0"/>
          <w:bCs w:val="0"/>
          <w:sz w:val="22"/>
          <w:szCs w:val="22"/>
        </w:rPr>
      </w:pPr>
    </w:p>
    <w:p w14:paraId="7CDB74EC" w14:textId="77777777" w:rsidR="005552EF" w:rsidRPr="005552EF" w:rsidRDefault="005552EF" w:rsidP="005552EF">
      <w:pPr>
        <w:pStyle w:val="Ttulo"/>
        <w:ind w:left="360"/>
        <w:jc w:val="both"/>
        <w:rPr>
          <w:b w:val="0"/>
          <w:bCs w:val="0"/>
          <w:iCs/>
          <w:sz w:val="22"/>
          <w:szCs w:val="22"/>
        </w:rPr>
      </w:pPr>
    </w:p>
    <w:p w14:paraId="0A217A86" w14:textId="77777777" w:rsidR="005552EF" w:rsidRPr="005552EF" w:rsidRDefault="005552EF" w:rsidP="005552EF">
      <w:pPr>
        <w:pStyle w:val="Ttul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3.- </w:t>
      </w:r>
      <w:r w:rsidRPr="005552EF">
        <w:rPr>
          <w:sz w:val="22"/>
          <w:szCs w:val="22"/>
        </w:rPr>
        <w:t>Tasa de Descuento y Valor</w:t>
      </w:r>
      <w:r w:rsidR="005E719A">
        <w:rPr>
          <w:sz w:val="22"/>
          <w:szCs w:val="22"/>
        </w:rPr>
        <w:t xml:space="preserve"> Económico de un Activo </w:t>
      </w:r>
    </w:p>
    <w:p w14:paraId="416612AA" w14:textId="77777777" w:rsidR="005552EF" w:rsidRPr="005552EF" w:rsidRDefault="005552EF" w:rsidP="005552EF">
      <w:pPr>
        <w:pStyle w:val="Ttulo"/>
        <w:numPr>
          <w:ilvl w:val="0"/>
          <w:numId w:val="33"/>
        </w:numPr>
        <w:jc w:val="both"/>
        <w:rPr>
          <w:b w:val="0"/>
          <w:bCs w:val="0"/>
          <w:sz w:val="22"/>
          <w:szCs w:val="22"/>
        </w:rPr>
      </w:pPr>
      <w:r w:rsidRPr="005552EF">
        <w:rPr>
          <w:b w:val="0"/>
          <w:bCs w:val="0"/>
          <w:sz w:val="22"/>
          <w:szCs w:val="22"/>
        </w:rPr>
        <w:t>Diferencias entre Conceptos de Valoración</w:t>
      </w:r>
      <w:r w:rsidR="005E719A">
        <w:rPr>
          <w:b w:val="0"/>
          <w:bCs w:val="0"/>
          <w:sz w:val="22"/>
          <w:szCs w:val="22"/>
        </w:rPr>
        <w:t>.</w:t>
      </w:r>
    </w:p>
    <w:p w14:paraId="03E6CF24" w14:textId="77777777" w:rsidR="005552EF" w:rsidRPr="005552EF" w:rsidRDefault="005552EF" w:rsidP="005552EF">
      <w:pPr>
        <w:pStyle w:val="Ttulo"/>
        <w:numPr>
          <w:ilvl w:val="0"/>
          <w:numId w:val="33"/>
        </w:numPr>
        <w:jc w:val="both"/>
        <w:rPr>
          <w:b w:val="0"/>
          <w:bCs w:val="0"/>
          <w:sz w:val="22"/>
          <w:szCs w:val="22"/>
        </w:rPr>
      </w:pPr>
      <w:r w:rsidRPr="005552EF">
        <w:rPr>
          <w:b w:val="0"/>
          <w:bCs w:val="0"/>
          <w:sz w:val="22"/>
          <w:szCs w:val="22"/>
        </w:rPr>
        <w:t>Tasa de Descuent</w:t>
      </w:r>
      <w:r w:rsidR="005E719A">
        <w:rPr>
          <w:b w:val="0"/>
          <w:bCs w:val="0"/>
          <w:sz w:val="22"/>
          <w:szCs w:val="22"/>
        </w:rPr>
        <w:t>o y Valor de Mercado de un Bono.</w:t>
      </w:r>
    </w:p>
    <w:p w14:paraId="48A54137" w14:textId="77777777" w:rsidR="005552EF" w:rsidRPr="005552EF" w:rsidRDefault="005552EF" w:rsidP="005552EF">
      <w:pPr>
        <w:pStyle w:val="Ttulo"/>
        <w:numPr>
          <w:ilvl w:val="0"/>
          <w:numId w:val="33"/>
        </w:numPr>
        <w:jc w:val="both"/>
        <w:rPr>
          <w:b w:val="0"/>
          <w:bCs w:val="0"/>
          <w:sz w:val="22"/>
          <w:szCs w:val="22"/>
        </w:rPr>
      </w:pPr>
      <w:r w:rsidRPr="005552EF">
        <w:rPr>
          <w:b w:val="0"/>
          <w:bCs w:val="0"/>
          <w:sz w:val="22"/>
          <w:szCs w:val="22"/>
        </w:rPr>
        <w:t>Valoración de Bonos y Sensibilidad a Plazos y Tasas de Interés</w:t>
      </w:r>
      <w:r w:rsidR="005E719A">
        <w:rPr>
          <w:b w:val="0"/>
          <w:bCs w:val="0"/>
          <w:sz w:val="22"/>
          <w:szCs w:val="22"/>
        </w:rPr>
        <w:t>.</w:t>
      </w:r>
    </w:p>
    <w:p w14:paraId="06C3AA1C" w14:textId="77777777" w:rsidR="005552EF" w:rsidRPr="005552EF" w:rsidRDefault="005552EF" w:rsidP="005552EF">
      <w:pPr>
        <w:pStyle w:val="Ttulo"/>
        <w:numPr>
          <w:ilvl w:val="0"/>
          <w:numId w:val="33"/>
        </w:numPr>
        <w:jc w:val="both"/>
        <w:rPr>
          <w:b w:val="0"/>
          <w:bCs w:val="0"/>
          <w:sz w:val="22"/>
          <w:szCs w:val="22"/>
        </w:rPr>
      </w:pPr>
      <w:r w:rsidRPr="005552EF">
        <w:rPr>
          <w:b w:val="0"/>
          <w:bCs w:val="0"/>
          <w:sz w:val="22"/>
          <w:szCs w:val="22"/>
        </w:rPr>
        <w:t>Bonos que no Pagan Intereses</w:t>
      </w:r>
      <w:r w:rsidR="005E719A">
        <w:rPr>
          <w:b w:val="0"/>
          <w:bCs w:val="0"/>
          <w:sz w:val="22"/>
          <w:szCs w:val="22"/>
        </w:rPr>
        <w:t xml:space="preserve"> ("Zero Coupon Bonds").</w:t>
      </w:r>
    </w:p>
    <w:p w14:paraId="1B61A075" w14:textId="77777777" w:rsidR="005552EF" w:rsidRPr="005552EF" w:rsidRDefault="005552EF" w:rsidP="005552EF">
      <w:pPr>
        <w:pStyle w:val="Ttulo"/>
        <w:numPr>
          <w:ilvl w:val="0"/>
          <w:numId w:val="33"/>
        </w:numPr>
        <w:jc w:val="both"/>
        <w:rPr>
          <w:b w:val="0"/>
          <w:bCs w:val="0"/>
          <w:sz w:val="22"/>
          <w:szCs w:val="22"/>
        </w:rPr>
      </w:pPr>
      <w:r w:rsidRPr="005552EF">
        <w:rPr>
          <w:b w:val="0"/>
          <w:bCs w:val="0"/>
          <w:sz w:val="22"/>
          <w:szCs w:val="22"/>
        </w:rPr>
        <w:t>Bonos Perpetuos</w:t>
      </w:r>
      <w:r w:rsidR="005E719A">
        <w:rPr>
          <w:b w:val="0"/>
          <w:bCs w:val="0"/>
          <w:sz w:val="22"/>
          <w:szCs w:val="22"/>
        </w:rPr>
        <w:t>.</w:t>
      </w:r>
    </w:p>
    <w:p w14:paraId="0B556965" w14:textId="77777777" w:rsidR="005552EF" w:rsidRPr="005552EF" w:rsidRDefault="005552EF" w:rsidP="005552EF">
      <w:pPr>
        <w:pStyle w:val="Ttulo"/>
        <w:numPr>
          <w:ilvl w:val="0"/>
          <w:numId w:val="33"/>
        </w:numPr>
        <w:jc w:val="both"/>
        <w:rPr>
          <w:b w:val="0"/>
          <w:bCs w:val="0"/>
          <w:sz w:val="22"/>
          <w:szCs w:val="22"/>
        </w:rPr>
      </w:pPr>
      <w:r w:rsidRPr="005552EF">
        <w:rPr>
          <w:b w:val="0"/>
          <w:bCs w:val="0"/>
          <w:sz w:val="22"/>
          <w:szCs w:val="22"/>
        </w:rPr>
        <w:t>Tasa de Descuento de una Acción</w:t>
      </w:r>
      <w:r w:rsidR="005E719A">
        <w:rPr>
          <w:b w:val="0"/>
          <w:bCs w:val="0"/>
          <w:sz w:val="22"/>
          <w:szCs w:val="22"/>
        </w:rPr>
        <w:t>.</w:t>
      </w:r>
    </w:p>
    <w:p w14:paraId="66B906B4" w14:textId="77777777" w:rsidR="005552EF" w:rsidRPr="005552EF" w:rsidRDefault="005552EF" w:rsidP="005552EF">
      <w:pPr>
        <w:pStyle w:val="Ttulo"/>
        <w:numPr>
          <w:ilvl w:val="0"/>
          <w:numId w:val="33"/>
        </w:numPr>
        <w:jc w:val="both"/>
        <w:rPr>
          <w:b w:val="0"/>
          <w:bCs w:val="0"/>
          <w:sz w:val="22"/>
          <w:szCs w:val="22"/>
        </w:rPr>
      </w:pPr>
      <w:r w:rsidRPr="005552EF">
        <w:rPr>
          <w:b w:val="0"/>
          <w:bCs w:val="0"/>
          <w:sz w:val="22"/>
          <w:szCs w:val="22"/>
        </w:rPr>
        <w:t>Valoración de Acciones – Modelo de Valor Presente de Flujos</w:t>
      </w:r>
      <w:r w:rsidR="005E719A">
        <w:rPr>
          <w:b w:val="0"/>
          <w:bCs w:val="0"/>
          <w:sz w:val="22"/>
          <w:szCs w:val="22"/>
        </w:rPr>
        <w:t>.</w:t>
      </w:r>
      <w:r w:rsidRPr="005552EF">
        <w:rPr>
          <w:b w:val="0"/>
          <w:bCs w:val="0"/>
          <w:sz w:val="22"/>
          <w:szCs w:val="22"/>
        </w:rPr>
        <w:t xml:space="preserve"> </w:t>
      </w:r>
    </w:p>
    <w:p w14:paraId="63431E60" w14:textId="77777777" w:rsidR="005552EF" w:rsidRPr="005552EF" w:rsidRDefault="005552EF" w:rsidP="005552EF">
      <w:pPr>
        <w:pStyle w:val="Ttulo"/>
        <w:numPr>
          <w:ilvl w:val="0"/>
          <w:numId w:val="33"/>
        </w:numPr>
        <w:jc w:val="both"/>
        <w:rPr>
          <w:b w:val="0"/>
          <w:bCs w:val="0"/>
          <w:sz w:val="22"/>
          <w:szCs w:val="22"/>
        </w:rPr>
      </w:pPr>
      <w:r w:rsidRPr="005552EF">
        <w:rPr>
          <w:b w:val="0"/>
          <w:bCs w:val="0"/>
          <w:sz w:val="22"/>
          <w:szCs w:val="22"/>
        </w:rPr>
        <w:t>Valoración de Acciones – Modelo de Dividendos Descontados</w:t>
      </w:r>
      <w:r w:rsidR="005E719A">
        <w:rPr>
          <w:b w:val="0"/>
          <w:bCs w:val="0"/>
          <w:sz w:val="22"/>
          <w:szCs w:val="22"/>
        </w:rPr>
        <w:t>.</w:t>
      </w:r>
    </w:p>
    <w:p w14:paraId="20F133CD" w14:textId="77777777" w:rsidR="005552EF" w:rsidRPr="005552EF" w:rsidRDefault="005552EF" w:rsidP="005552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552EF">
        <w:rPr>
          <w:rFonts w:ascii="Arial" w:hAnsi="Arial" w:cs="Arial"/>
        </w:rPr>
        <w:t>Aplicaciones de Valoración de Bonos</w:t>
      </w:r>
      <w:r w:rsidR="005E719A">
        <w:rPr>
          <w:rFonts w:ascii="Arial" w:hAnsi="Arial" w:cs="Arial"/>
        </w:rPr>
        <w:t>.</w:t>
      </w:r>
    </w:p>
    <w:p w14:paraId="605CFAAA" w14:textId="77777777" w:rsidR="005552EF" w:rsidRPr="005552EF" w:rsidRDefault="005552EF" w:rsidP="005552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552EF">
        <w:rPr>
          <w:rFonts w:ascii="Arial" w:hAnsi="Arial" w:cs="Arial"/>
        </w:rPr>
        <w:t>Aplicaciones de Valoración de Acciones</w:t>
      </w:r>
      <w:r w:rsidR="005E719A">
        <w:rPr>
          <w:rFonts w:ascii="Arial" w:hAnsi="Arial" w:cs="Arial"/>
        </w:rPr>
        <w:t>.</w:t>
      </w:r>
    </w:p>
    <w:p w14:paraId="6A2AEBEC" w14:textId="77777777" w:rsidR="005552EF" w:rsidRDefault="005552EF" w:rsidP="005552EF">
      <w:pPr>
        <w:jc w:val="both"/>
        <w:rPr>
          <w:rFonts w:ascii="Arial" w:hAnsi="Arial" w:cs="Arial"/>
          <w:b/>
          <w:lang w:val="es-ES"/>
        </w:rPr>
      </w:pPr>
    </w:p>
    <w:p w14:paraId="0BA9BB5E" w14:textId="6B7CCAA9" w:rsidR="00E27D94" w:rsidRDefault="00910368" w:rsidP="005552EF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4</w:t>
      </w:r>
      <w:r w:rsidR="005552EF">
        <w:rPr>
          <w:rFonts w:ascii="Arial" w:hAnsi="Arial" w:cs="Arial"/>
          <w:b/>
          <w:lang w:val="es-ES"/>
        </w:rPr>
        <w:t xml:space="preserve">.- </w:t>
      </w:r>
      <w:r w:rsidR="005552EF" w:rsidRPr="005552EF">
        <w:rPr>
          <w:rFonts w:ascii="Arial" w:hAnsi="Arial" w:cs="Arial"/>
          <w:b/>
          <w:lang w:val="es-ES"/>
        </w:rPr>
        <w:t>Inflación</w:t>
      </w:r>
    </w:p>
    <w:p w14:paraId="0985B794" w14:textId="77777777" w:rsidR="005552EF" w:rsidRPr="005552EF" w:rsidRDefault="005552EF" w:rsidP="005552EF">
      <w:pPr>
        <w:jc w:val="both"/>
        <w:rPr>
          <w:rFonts w:ascii="Arial" w:hAnsi="Arial" w:cs="Arial"/>
          <w:lang w:val="es-ES"/>
        </w:rPr>
      </w:pPr>
      <w:r w:rsidRPr="005552EF">
        <w:rPr>
          <w:rFonts w:ascii="Arial" w:hAnsi="Arial" w:cs="Arial"/>
          <w:lang w:val="es-ES"/>
        </w:rPr>
        <w:t>-</w:t>
      </w:r>
      <w:r w:rsidR="00461A19">
        <w:rPr>
          <w:rFonts w:ascii="Arial" w:hAnsi="Arial" w:cs="Arial"/>
          <w:lang w:val="es-ES"/>
        </w:rPr>
        <w:t xml:space="preserve">    </w:t>
      </w:r>
      <w:r w:rsidRPr="005552EF">
        <w:rPr>
          <w:rFonts w:ascii="Arial" w:hAnsi="Arial" w:cs="Arial"/>
          <w:lang w:val="es-ES"/>
        </w:rPr>
        <w:t>Conceptos de Inflación, UF, IPC, Tasa de Interés Real</w:t>
      </w:r>
      <w:r w:rsidR="005E719A">
        <w:rPr>
          <w:rFonts w:ascii="Arial" w:hAnsi="Arial" w:cs="Arial"/>
          <w:lang w:val="es-ES"/>
        </w:rPr>
        <w:t>.</w:t>
      </w:r>
    </w:p>
    <w:p w14:paraId="69E0659B" w14:textId="620EBC77" w:rsidR="005552EF" w:rsidRPr="005552EF" w:rsidRDefault="00910368" w:rsidP="005552EF">
      <w:pPr>
        <w:pStyle w:val="Ttulo2"/>
        <w:numPr>
          <w:ilvl w:val="0"/>
          <w:numId w:val="0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="005552EF">
        <w:rPr>
          <w:rFonts w:ascii="Arial" w:hAnsi="Arial" w:cs="Arial"/>
          <w:sz w:val="22"/>
          <w:szCs w:val="22"/>
        </w:rPr>
        <w:t>.-</w:t>
      </w:r>
      <w:r w:rsidR="005552EF" w:rsidRPr="005552EF">
        <w:rPr>
          <w:rFonts w:ascii="Arial" w:hAnsi="Arial" w:cs="Arial"/>
          <w:sz w:val="22"/>
          <w:szCs w:val="22"/>
        </w:rPr>
        <w:t xml:space="preserve"> Indicadores de Re</w:t>
      </w:r>
      <w:r w:rsidR="00461A19">
        <w:rPr>
          <w:rFonts w:ascii="Arial" w:hAnsi="Arial" w:cs="Arial"/>
          <w:sz w:val="22"/>
          <w:szCs w:val="22"/>
        </w:rPr>
        <w:t xml:space="preserve">ntabilidad y sus Limitaciones </w:t>
      </w:r>
    </w:p>
    <w:p w14:paraId="60A6D807" w14:textId="77777777" w:rsidR="005552EF" w:rsidRPr="005552EF" w:rsidRDefault="005552EF" w:rsidP="005552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Cs/>
        </w:rPr>
      </w:pPr>
      <w:r w:rsidRPr="005552EF">
        <w:rPr>
          <w:rFonts w:ascii="Arial" w:hAnsi="Arial" w:cs="Arial"/>
          <w:bCs/>
        </w:rPr>
        <w:t>Valor Presente Neto</w:t>
      </w:r>
      <w:r w:rsidR="005E719A">
        <w:rPr>
          <w:rFonts w:ascii="Arial" w:hAnsi="Arial" w:cs="Arial"/>
          <w:bCs/>
        </w:rPr>
        <w:t>.</w:t>
      </w:r>
    </w:p>
    <w:p w14:paraId="7BBA73E2" w14:textId="77777777" w:rsidR="005552EF" w:rsidRPr="005552EF" w:rsidRDefault="005552EF" w:rsidP="005552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iCs/>
        </w:rPr>
      </w:pPr>
      <w:r w:rsidRPr="005552EF">
        <w:rPr>
          <w:rFonts w:ascii="Arial" w:hAnsi="Arial" w:cs="Arial"/>
        </w:rPr>
        <w:t>Período de Recuperación del Capital (Payback Period)</w:t>
      </w:r>
      <w:r w:rsidR="005E719A">
        <w:rPr>
          <w:rFonts w:ascii="Arial" w:hAnsi="Arial" w:cs="Arial"/>
        </w:rPr>
        <w:t>.</w:t>
      </w:r>
    </w:p>
    <w:p w14:paraId="3AFCA228" w14:textId="77777777" w:rsidR="005552EF" w:rsidRPr="005552EF" w:rsidRDefault="005552EF" w:rsidP="005552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iCs/>
        </w:rPr>
      </w:pPr>
      <w:r w:rsidRPr="005552EF">
        <w:rPr>
          <w:rFonts w:ascii="Arial" w:hAnsi="Arial" w:cs="Arial"/>
        </w:rPr>
        <w:t>Período de Recuperación del Capital Descontado (Discounted Payback Period)</w:t>
      </w:r>
      <w:r w:rsidR="005E719A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14:paraId="08E5B885" w14:textId="77777777" w:rsidR="005552EF" w:rsidRPr="005552EF" w:rsidRDefault="005552EF" w:rsidP="005552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552EF">
        <w:rPr>
          <w:rFonts w:ascii="Arial" w:hAnsi="Arial" w:cs="Arial"/>
        </w:rPr>
        <w:t>Tasa Interna de Retorn</w:t>
      </w:r>
      <w:r w:rsidR="005E719A">
        <w:rPr>
          <w:rFonts w:ascii="Arial" w:hAnsi="Arial" w:cs="Arial"/>
        </w:rPr>
        <w:t>o.</w:t>
      </w:r>
    </w:p>
    <w:p w14:paraId="6FE46D94" w14:textId="77777777" w:rsidR="005552EF" w:rsidRDefault="005552EF" w:rsidP="005552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552EF">
        <w:rPr>
          <w:rFonts w:ascii="Arial" w:hAnsi="Arial" w:cs="Arial"/>
        </w:rPr>
        <w:t>Algunos Problemas con el uso de la Tasa Interna de Retorno</w:t>
      </w:r>
      <w:r w:rsidR="005E719A">
        <w:rPr>
          <w:rFonts w:ascii="Arial" w:hAnsi="Arial" w:cs="Arial"/>
        </w:rPr>
        <w:t>.</w:t>
      </w:r>
    </w:p>
    <w:p w14:paraId="294CA780" w14:textId="77777777" w:rsidR="00E27D94" w:rsidRPr="005552EF" w:rsidRDefault="00E27D94" w:rsidP="005552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TIR Modificada, TIR incremental y Punto de Fisher.</w:t>
      </w:r>
    </w:p>
    <w:p w14:paraId="7CC2A027" w14:textId="77777777" w:rsidR="005552EF" w:rsidRPr="005552EF" w:rsidRDefault="005552EF" w:rsidP="005552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552EF">
        <w:rPr>
          <w:rFonts w:ascii="Arial" w:hAnsi="Arial" w:cs="Arial"/>
        </w:rPr>
        <w:t>Proyectos Mutuamente Excluyentes</w:t>
      </w:r>
      <w:r w:rsidR="005E719A">
        <w:rPr>
          <w:rFonts w:ascii="Arial" w:hAnsi="Arial" w:cs="Arial"/>
        </w:rPr>
        <w:t>.</w:t>
      </w:r>
      <w:r w:rsidRPr="005552EF">
        <w:rPr>
          <w:rFonts w:ascii="Arial" w:hAnsi="Arial" w:cs="Arial"/>
        </w:rPr>
        <w:t xml:space="preserve"> </w:t>
      </w:r>
    </w:p>
    <w:p w14:paraId="51870362" w14:textId="77777777" w:rsidR="005552EF" w:rsidRPr="005552EF" w:rsidRDefault="005552EF" w:rsidP="005552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5552EF">
        <w:rPr>
          <w:rFonts w:ascii="Arial" w:hAnsi="Arial" w:cs="Arial"/>
        </w:rPr>
        <w:t>Índice de Rentabilidad</w:t>
      </w:r>
      <w:r w:rsidR="005E719A">
        <w:rPr>
          <w:rFonts w:ascii="Arial" w:hAnsi="Arial" w:cs="Arial"/>
        </w:rPr>
        <w:t>.</w:t>
      </w:r>
    </w:p>
    <w:p w14:paraId="4399B353" w14:textId="77777777" w:rsidR="005552EF" w:rsidRDefault="005552EF" w:rsidP="005552EF">
      <w:pPr>
        <w:pStyle w:val="Ttulo1"/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7A814021" w14:textId="295B275F" w:rsidR="005552EF" w:rsidRPr="005552EF" w:rsidRDefault="00910368" w:rsidP="005552EF">
      <w:pPr>
        <w:pStyle w:val="Ttulo1"/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5552EF">
        <w:rPr>
          <w:rFonts w:ascii="Arial" w:hAnsi="Arial" w:cs="Arial"/>
          <w:b/>
          <w:sz w:val="22"/>
          <w:szCs w:val="22"/>
        </w:rPr>
        <w:t xml:space="preserve">.- </w:t>
      </w:r>
      <w:r w:rsidR="005552EF" w:rsidRPr="005552EF">
        <w:rPr>
          <w:rFonts w:ascii="Arial" w:hAnsi="Arial" w:cs="Arial"/>
          <w:b/>
          <w:sz w:val="22"/>
          <w:szCs w:val="22"/>
        </w:rPr>
        <w:t>Comparación entre Proyectos de Distinta Duración</w:t>
      </w:r>
    </w:p>
    <w:p w14:paraId="4B862F0B" w14:textId="77777777" w:rsidR="005552EF" w:rsidRPr="005552EF" w:rsidRDefault="005552EF" w:rsidP="005552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Cs/>
        </w:rPr>
      </w:pPr>
      <w:r w:rsidRPr="005552EF">
        <w:rPr>
          <w:rFonts w:ascii="Arial" w:hAnsi="Arial" w:cs="Arial"/>
          <w:bCs/>
        </w:rPr>
        <w:t>Cadenas de Reemplazo</w:t>
      </w:r>
      <w:r w:rsidR="005E719A">
        <w:rPr>
          <w:rFonts w:ascii="Arial" w:hAnsi="Arial" w:cs="Arial"/>
          <w:bCs/>
        </w:rPr>
        <w:t>.</w:t>
      </w:r>
    </w:p>
    <w:p w14:paraId="75C798FA" w14:textId="77777777" w:rsidR="005552EF" w:rsidRPr="005552EF" w:rsidRDefault="005552EF" w:rsidP="005552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5552EF">
        <w:rPr>
          <w:rFonts w:ascii="Arial" w:hAnsi="Arial" w:cs="Arial"/>
        </w:rPr>
        <w:t>Método del Costo Anual Equivalente</w:t>
      </w:r>
      <w:r w:rsidR="005E719A">
        <w:rPr>
          <w:rFonts w:ascii="Arial" w:hAnsi="Arial" w:cs="Arial"/>
        </w:rPr>
        <w:t>.</w:t>
      </w:r>
    </w:p>
    <w:p w14:paraId="0544A2D0" w14:textId="77777777" w:rsidR="00461A19" w:rsidRDefault="00461A19" w:rsidP="00461A19">
      <w:pPr>
        <w:pStyle w:val="Ttulo"/>
        <w:ind w:left="360"/>
        <w:jc w:val="both"/>
        <w:rPr>
          <w:b w:val="0"/>
          <w:bCs w:val="0"/>
          <w:i/>
          <w:iCs/>
          <w:sz w:val="22"/>
          <w:szCs w:val="22"/>
        </w:rPr>
      </w:pPr>
    </w:p>
    <w:p w14:paraId="3526BFEF" w14:textId="541C67B0" w:rsidR="005552EF" w:rsidRPr="005552EF" w:rsidRDefault="00910368" w:rsidP="005552EF">
      <w:pPr>
        <w:pStyle w:val="Ttulo1"/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461A19">
        <w:rPr>
          <w:rFonts w:ascii="Arial" w:hAnsi="Arial" w:cs="Arial"/>
          <w:b/>
          <w:sz w:val="22"/>
          <w:szCs w:val="22"/>
        </w:rPr>
        <w:t xml:space="preserve">.- </w:t>
      </w:r>
      <w:r w:rsidR="005552EF" w:rsidRPr="005552EF">
        <w:rPr>
          <w:rFonts w:ascii="Arial" w:hAnsi="Arial" w:cs="Arial"/>
          <w:b/>
          <w:sz w:val="22"/>
          <w:szCs w:val="22"/>
        </w:rPr>
        <w:t>Estados Financieros</w:t>
      </w:r>
      <w:r w:rsidR="00461A19">
        <w:rPr>
          <w:rFonts w:ascii="Arial" w:hAnsi="Arial" w:cs="Arial"/>
          <w:b/>
          <w:sz w:val="22"/>
          <w:szCs w:val="22"/>
        </w:rPr>
        <w:t xml:space="preserve"> y Razones Financieras</w:t>
      </w:r>
    </w:p>
    <w:p w14:paraId="2A9DFA69" w14:textId="77777777" w:rsidR="005552EF" w:rsidRPr="005552EF" w:rsidRDefault="005552EF" w:rsidP="005552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552EF">
        <w:rPr>
          <w:rFonts w:ascii="Arial" w:hAnsi="Arial" w:cs="Arial"/>
        </w:rPr>
        <w:t>Balance General</w:t>
      </w:r>
      <w:r w:rsidR="005E719A">
        <w:rPr>
          <w:rFonts w:ascii="Arial" w:hAnsi="Arial" w:cs="Arial"/>
        </w:rPr>
        <w:t>.</w:t>
      </w:r>
    </w:p>
    <w:p w14:paraId="099C45AC" w14:textId="77777777" w:rsidR="005552EF" w:rsidRPr="005552EF" w:rsidRDefault="005552EF" w:rsidP="005552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Cs/>
        </w:rPr>
      </w:pPr>
      <w:r w:rsidRPr="005552EF">
        <w:rPr>
          <w:rFonts w:ascii="Arial" w:hAnsi="Arial" w:cs="Arial"/>
          <w:bCs/>
        </w:rPr>
        <w:t>Aplicación de Razones Financieras</w:t>
      </w:r>
      <w:r w:rsidR="005E719A">
        <w:rPr>
          <w:rFonts w:ascii="Arial" w:hAnsi="Arial" w:cs="Arial"/>
          <w:bCs/>
        </w:rPr>
        <w:t>.</w:t>
      </w:r>
    </w:p>
    <w:p w14:paraId="4B297B73" w14:textId="77777777" w:rsidR="005552EF" w:rsidRPr="005552EF" w:rsidRDefault="005552EF" w:rsidP="005552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Cs/>
        </w:rPr>
      </w:pPr>
      <w:r w:rsidRPr="005552EF">
        <w:rPr>
          <w:rFonts w:ascii="Arial" w:hAnsi="Arial" w:cs="Arial"/>
          <w:bCs/>
        </w:rPr>
        <w:t>Tipos de Razones</w:t>
      </w:r>
      <w:r w:rsidR="005E719A">
        <w:rPr>
          <w:rFonts w:ascii="Arial" w:hAnsi="Arial" w:cs="Arial"/>
          <w:bCs/>
        </w:rPr>
        <w:t>.</w:t>
      </w:r>
    </w:p>
    <w:p w14:paraId="1171CBD0" w14:textId="77777777" w:rsidR="005552EF" w:rsidRPr="005552EF" w:rsidRDefault="005552EF" w:rsidP="005552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Cs/>
        </w:rPr>
      </w:pPr>
      <w:r w:rsidRPr="005552EF">
        <w:rPr>
          <w:rFonts w:ascii="Arial" w:hAnsi="Arial" w:cs="Arial"/>
          <w:bCs/>
        </w:rPr>
        <w:t>Razones de Balance General</w:t>
      </w:r>
      <w:r w:rsidR="005E719A">
        <w:rPr>
          <w:rFonts w:ascii="Arial" w:hAnsi="Arial" w:cs="Arial"/>
          <w:bCs/>
        </w:rPr>
        <w:t>.</w:t>
      </w:r>
    </w:p>
    <w:p w14:paraId="55A4A6A7" w14:textId="77777777" w:rsidR="005552EF" w:rsidRPr="005552EF" w:rsidRDefault="005552EF" w:rsidP="005552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552EF">
        <w:rPr>
          <w:rFonts w:ascii="Arial" w:hAnsi="Arial"/>
          <w:bCs/>
        </w:rPr>
        <w:t>Estado de Resultados</w:t>
      </w:r>
      <w:r w:rsidR="005E719A">
        <w:rPr>
          <w:rFonts w:ascii="Arial" w:hAnsi="Arial"/>
          <w:bCs/>
        </w:rPr>
        <w:t>.</w:t>
      </w:r>
    </w:p>
    <w:p w14:paraId="289A486F" w14:textId="77777777" w:rsidR="005552EF" w:rsidRPr="005552EF" w:rsidRDefault="005552EF" w:rsidP="005552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552EF">
        <w:rPr>
          <w:rFonts w:ascii="Arial" w:hAnsi="Arial" w:cs="Arial"/>
        </w:rPr>
        <w:t>Razones de Estado de Resultados y del E. de Resultados / Balance General</w:t>
      </w:r>
      <w:r w:rsidR="005E719A">
        <w:rPr>
          <w:rFonts w:ascii="Arial" w:hAnsi="Arial" w:cs="Arial"/>
        </w:rPr>
        <w:t>.</w:t>
      </w:r>
    </w:p>
    <w:p w14:paraId="41D99627" w14:textId="77777777" w:rsidR="005552EF" w:rsidRPr="005552EF" w:rsidRDefault="005552EF" w:rsidP="005552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552EF">
        <w:rPr>
          <w:rFonts w:ascii="Arial" w:hAnsi="Arial" w:cs="Arial"/>
        </w:rPr>
        <w:t>Análisis de Tendencias</w:t>
      </w:r>
      <w:r w:rsidR="005E719A">
        <w:rPr>
          <w:rFonts w:ascii="Arial" w:hAnsi="Arial" w:cs="Arial"/>
        </w:rPr>
        <w:t>.</w:t>
      </w:r>
    </w:p>
    <w:p w14:paraId="5362291D" w14:textId="77777777" w:rsidR="005552EF" w:rsidRPr="005552EF" w:rsidRDefault="005552EF" w:rsidP="005552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Cs/>
        </w:rPr>
      </w:pPr>
      <w:r w:rsidRPr="005552EF">
        <w:rPr>
          <w:rFonts w:ascii="Arial" w:hAnsi="Arial" w:cs="Arial"/>
          <w:bCs/>
        </w:rPr>
        <w:t>Ingresos y Gastos Devengados vs Ingresos y Gastos Percibidos</w:t>
      </w:r>
      <w:r w:rsidR="005E719A">
        <w:rPr>
          <w:rFonts w:ascii="Arial" w:hAnsi="Arial" w:cs="Arial"/>
          <w:bCs/>
        </w:rPr>
        <w:t>.</w:t>
      </w:r>
    </w:p>
    <w:p w14:paraId="77D01A4B" w14:textId="77777777" w:rsidR="005552EF" w:rsidRPr="00BC794B" w:rsidRDefault="005552EF" w:rsidP="00BC794B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Cs/>
        </w:rPr>
      </w:pPr>
      <w:r w:rsidRPr="005552EF">
        <w:rPr>
          <w:rFonts w:ascii="Arial" w:hAnsi="Arial" w:cs="Arial"/>
          <w:bCs/>
        </w:rPr>
        <w:t>Depreciación Contable vs Depreciación Tributaria</w:t>
      </w:r>
      <w:r w:rsidR="005E719A">
        <w:rPr>
          <w:rFonts w:ascii="Arial" w:hAnsi="Arial" w:cs="Arial"/>
          <w:bCs/>
        </w:rPr>
        <w:t>.</w:t>
      </w:r>
    </w:p>
    <w:p w14:paraId="058DAA82" w14:textId="77777777" w:rsidR="00BC794B" w:rsidRPr="005552EF" w:rsidRDefault="00BC794B" w:rsidP="005552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Análisis de Estados Financieros</w:t>
      </w:r>
    </w:p>
    <w:p w14:paraId="26D2E910" w14:textId="77777777" w:rsidR="005552EF" w:rsidRPr="005552EF" w:rsidRDefault="00BC794B" w:rsidP="005552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Preparación de EFE y De Estado de Fuentes y Usos de Fondos</w:t>
      </w:r>
    </w:p>
    <w:p w14:paraId="0443C842" w14:textId="77777777" w:rsidR="005552EF" w:rsidRPr="005552EF" w:rsidRDefault="00BC794B" w:rsidP="005552EF">
      <w:pPr>
        <w:pStyle w:val="Prrafodelista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Proyección de Estados Financieros y los Presupuestos.</w:t>
      </w:r>
    </w:p>
    <w:p w14:paraId="37663D5B" w14:textId="77777777" w:rsidR="005552EF" w:rsidRPr="005552EF" w:rsidRDefault="005552EF" w:rsidP="005552EF">
      <w:pPr>
        <w:pStyle w:val="Ttulo"/>
        <w:jc w:val="both"/>
        <w:rPr>
          <w:b w:val="0"/>
          <w:bCs w:val="0"/>
          <w:i/>
          <w:iCs/>
          <w:sz w:val="22"/>
          <w:szCs w:val="22"/>
        </w:rPr>
      </w:pPr>
    </w:p>
    <w:p w14:paraId="684C9A6E" w14:textId="292C35F4" w:rsidR="00461A19" w:rsidRDefault="00910368" w:rsidP="005552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461A19">
        <w:rPr>
          <w:rFonts w:ascii="Arial" w:hAnsi="Arial" w:cs="Arial"/>
          <w:b/>
        </w:rPr>
        <w:t xml:space="preserve">.-Fuentes de Financiamiento </w:t>
      </w:r>
    </w:p>
    <w:p w14:paraId="5DCD6E03" w14:textId="77777777" w:rsidR="005552EF" w:rsidRPr="00461A19" w:rsidRDefault="005552EF" w:rsidP="005552EF">
      <w:pPr>
        <w:jc w:val="both"/>
        <w:rPr>
          <w:rFonts w:ascii="Arial" w:hAnsi="Arial" w:cs="Arial"/>
          <w:b/>
        </w:rPr>
      </w:pPr>
      <w:r w:rsidRPr="005552EF">
        <w:rPr>
          <w:rFonts w:ascii="Arial" w:hAnsi="Arial" w:cs="Arial"/>
        </w:rPr>
        <w:t>Fuentes no Financieras</w:t>
      </w:r>
      <w:r w:rsidR="005E719A">
        <w:rPr>
          <w:rFonts w:ascii="Arial" w:hAnsi="Arial" w:cs="Arial"/>
        </w:rPr>
        <w:t>.</w:t>
      </w:r>
    </w:p>
    <w:p w14:paraId="2D025331" w14:textId="77777777" w:rsidR="005552EF" w:rsidRPr="005552EF" w:rsidRDefault="005552EF" w:rsidP="005552EF">
      <w:pPr>
        <w:pStyle w:val="Prrafodelista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5552EF">
        <w:rPr>
          <w:rFonts w:ascii="Arial" w:hAnsi="Arial" w:cs="Arial"/>
        </w:rPr>
        <w:t>Eficiencia en manejo de efectivo</w:t>
      </w:r>
      <w:r w:rsidR="005E719A">
        <w:rPr>
          <w:rFonts w:ascii="Arial" w:hAnsi="Arial" w:cs="Arial"/>
        </w:rPr>
        <w:t>.</w:t>
      </w:r>
    </w:p>
    <w:p w14:paraId="4D3E3A12" w14:textId="77777777" w:rsidR="005552EF" w:rsidRPr="005552EF" w:rsidRDefault="005552EF" w:rsidP="005552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552EF">
        <w:rPr>
          <w:rFonts w:ascii="Arial" w:hAnsi="Arial" w:cs="Arial"/>
        </w:rPr>
        <w:t>Eficiencia de Cuentas por Cobrar</w:t>
      </w:r>
      <w:r w:rsidR="005E719A">
        <w:rPr>
          <w:rFonts w:ascii="Arial" w:hAnsi="Arial" w:cs="Arial"/>
        </w:rPr>
        <w:t>.</w:t>
      </w:r>
    </w:p>
    <w:p w14:paraId="67469203" w14:textId="77777777" w:rsidR="005552EF" w:rsidRPr="005552EF" w:rsidRDefault="005552EF" w:rsidP="005552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552EF">
        <w:rPr>
          <w:rFonts w:ascii="Arial" w:hAnsi="Arial" w:cs="Arial"/>
        </w:rPr>
        <w:t>Eficiencia de Inventario</w:t>
      </w:r>
      <w:r w:rsidR="005E719A">
        <w:rPr>
          <w:rFonts w:ascii="Arial" w:hAnsi="Arial" w:cs="Arial"/>
        </w:rPr>
        <w:t>.</w:t>
      </w:r>
    </w:p>
    <w:p w14:paraId="195C7640" w14:textId="77777777" w:rsidR="005552EF" w:rsidRDefault="005552EF" w:rsidP="005552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552EF">
        <w:rPr>
          <w:rFonts w:ascii="Arial" w:hAnsi="Arial" w:cs="Arial"/>
        </w:rPr>
        <w:t>Crédito Comercial</w:t>
      </w:r>
      <w:r w:rsidR="005E719A">
        <w:rPr>
          <w:rFonts w:ascii="Arial" w:hAnsi="Arial" w:cs="Arial"/>
        </w:rPr>
        <w:t>.</w:t>
      </w:r>
    </w:p>
    <w:p w14:paraId="0B314414" w14:textId="77777777" w:rsidR="005E719A" w:rsidRPr="005552EF" w:rsidRDefault="005E719A" w:rsidP="005E719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7C0D6A09" w14:textId="77777777" w:rsidR="005E719A" w:rsidRPr="005E719A" w:rsidRDefault="005552EF" w:rsidP="005552EF">
      <w:pPr>
        <w:jc w:val="both"/>
        <w:rPr>
          <w:rFonts w:ascii="Arial" w:hAnsi="Arial" w:cs="Arial"/>
        </w:rPr>
      </w:pPr>
      <w:r w:rsidRPr="005E719A">
        <w:rPr>
          <w:rFonts w:ascii="Arial" w:hAnsi="Arial" w:cs="Arial"/>
        </w:rPr>
        <w:t>Fu</w:t>
      </w:r>
      <w:r w:rsidR="005E719A">
        <w:rPr>
          <w:rFonts w:ascii="Arial" w:hAnsi="Arial" w:cs="Arial"/>
        </w:rPr>
        <w:t>entes Financieras de Corto Plazo</w:t>
      </w:r>
    </w:p>
    <w:p w14:paraId="29A9D302" w14:textId="77777777" w:rsidR="005E719A" w:rsidRDefault="005E719A" w:rsidP="009E6F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Crédito Bancario.</w:t>
      </w:r>
    </w:p>
    <w:p w14:paraId="7310B164" w14:textId="77777777" w:rsidR="005552EF" w:rsidRPr="005E719A" w:rsidRDefault="005552EF" w:rsidP="009E6F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E719A">
        <w:rPr>
          <w:rFonts w:ascii="Arial" w:hAnsi="Arial" w:cs="Arial"/>
        </w:rPr>
        <w:t>Papeles Comerciales</w:t>
      </w:r>
      <w:r w:rsidR="005E719A">
        <w:rPr>
          <w:rFonts w:ascii="Arial" w:hAnsi="Arial" w:cs="Arial"/>
        </w:rPr>
        <w:t>.</w:t>
      </w:r>
    </w:p>
    <w:p w14:paraId="627235F9" w14:textId="77777777" w:rsidR="005552EF" w:rsidRPr="005552EF" w:rsidRDefault="005552EF" w:rsidP="005552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552EF">
        <w:rPr>
          <w:rFonts w:ascii="Arial" w:hAnsi="Arial" w:cs="Arial"/>
        </w:rPr>
        <w:t>Crédito sobre Cuentas por Cobrar</w:t>
      </w:r>
      <w:r w:rsidR="005E719A">
        <w:rPr>
          <w:rFonts w:ascii="Arial" w:hAnsi="Arial" w:cs="Arial"/>
        </w:rPr>
        <w:t>.</w:t>
      </w:r>
    </w:p>
    <w:p w14:paraId="528D79FB" w14:textId="77777777" w:rsidR="005552EF" w:rsidRPr="005552EF" w:rsidRDefault="005552EF" w:rsidP="005552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552EF">
        <w:rPr>
          <w:rFonts w:ascii="Arial" w:hAnsi="Arial" w:cs="Arial"/>
        </w:rPr>
        <w:t>Crédito sobre Inventario</w:t>
      </w:r>
      <w:r w:rsidR="005E719A">
        <w:rPr>
          <w:rFonts w:ascii="Arial" w:hAnsi="Arial" w:cs="Arial"/>
        </w:rPr>
        <w:t>.</w:t>
      </w:r>
    </w:p>
    <w:p w14:paraId="188D7AF0" w14:textId="77777777" w:rsidR="005552EF" w:rsidRPr="005552EF" w:rsidRDefault="005552EF" w:rsidP="005552EF">
      <w:pPr>
        <w:ind w:left="360"/>
        <w:jc w:val="both"/>
        <w:rPr>
          <w:rFonts w:ascii="Arial" w:hAnsi="Arial" w:cs="Arial"/>
        </w:rPr>
      </w:pPr>
    </w:p>
    <w:p w14:paraId="06B1FA1F" w14:textId="77777777" w:rsidR="005552EF" w:rsidRPr="005552EF" w:rsidRDefault="005552EF" w:rsidP="005552EF">
      <w:pPr>
        <w:jc w:val="both"/>
        <w:rPr>
          <w:rFonts w:ascii="Arial" w:hAnsi="Arial" w:cs="Arial"/>
        </w:rPr>
      </w:pPr>
      <w:r w:rsidRPr="005552EF">
        <w:rPr>
          <w:rFonts w:ascii="Arial" w:hAnsi="Arial" w:cs="Arial"/>
        </w:rPr>
        <w:t>Fuentes Financieras de Mediano Plazo</w:t>
      </w:r>
    </w:p>
    <w:p w14:paraId="74D51BD3" w14:textId="77777777" w:rsidR="005552EF" w:rsidRPr="005552EF" w:rsidRDefault="005552EF" w:rsidP="005552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552EF">
        <w:rPr>
          <w:rFonts w:ascii="Arial" w:hAnsi="Arial" w:cs="Arial"/>
        </w:rPr>
        <w:t>Crédito Bancario de Mediano Plazo</w:t>
      </w:r>
      <w:r w:rsidR="005E719A">
        <w:rPr>
          <w:rFonts w:ascii="Arial" w:hAnsi="Arial" w:cs="Arial"/>
        </w:rPr>
        <w:t>.</w:t>
      </w:r>
    </w:p>
    <w:p w14:paraId="2E996012" w14:textId="522150D0" w:rsidR="005552EF" w:rsidRDefault="005552EF" w:rsidP="005552E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552EF">
        <w:rPr>
          <w:rFonts w:ascii="Arial" w:hAnsi="Arial" w:cs="Arial"/>
        </w:rPr>
        <w:t>Crédito sobre Equipo</w:t>
      </w:r>
      <w:r w:rsidR="005E719A">
        <w:rPr>
          <w:rFonts w:ascii="Arial" w:hAnsi="Arial" w:cs="Arial"/>
        </w:rPr>
        <w:t>.</w:t>
      </w:r>
    </w:p>
    <w:p w14:paraId="63262835" w14:textId="49E161A1" w:rsidR="00910368" w:rsidRDefault="00910368" w:rsidP="00910368">
      <w:pPr>
        <w:spacing w:after="0" w:line="240" w:lineRule="auto"/>
        <w:jc w:val="both"/>
        <w:rPr>
          <w:rFonts w:ascii="Arial" w:hAnsi="Arial" w:cs="Arial"/>
        </w:rPr>
      </w:pPr>
    </w:p>
    <w:p w14:paraId="666B384D" w14:textId="77777777" w:rsidR="00910368" w:rsidRPr="005552EF" w:rsidRDefault="00910368" w:rsidP="00910368">
      <w:pPr>
        <w:spacing w:after="0" w:line="240" w:lineRule="auto"/>
        <w:jc w:val="both"/>
        <w:rPr>
          <w:rFonts w:ascii="Arial" w:hAnsi="Arial" w:cs="Arial"/>
        </w:rPr>
      </w:pPr>
    </w:p>
    <w:p w14:paraId="4D07541A" w14:textId="77777777" w:rsidR="005552EF" w:rsidRPr="005552EF" w:rsidRDefault="005552EF" w:rsidP="005552EF">
      <w:pPr>
        <w:pStyle w:val="Ttulo"/>
        <w:jc w:val="both"/>
        <w:rPr>
          <w:b w:val="0"/>
          <w:bCs w:val="0"/>
          <w:i/>
          <w:iCs/>
          <w:sz w:val="22"/>
          <w:szCs w:val="22"/>
        </w:rPr>
      </w:pPr>
    </w:p>
    <w:p w14:paraId="0DBD3BD4" w14:textId="201EA15E" w:rsidR="00D07547" w:rsidRPr="005264A6" w:rsidRDefault="00AA1DFE" w:rsidP="005264A6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264A6">
        <w:rPr>
          <w:rFonts w:ascii="Arial" w:hAnsi="Arial" w:cs="Arial"/>
          <w:b/>
          <w:u w:val="single"/>
        </w:rPr>
        <w:lastRenderedPageBreak/>
        <w:t xml:space="preserve">VALORACION DE EMPRESAS Y EVALUACION DE PROYECTOS </w:t>
      </w:r>
    </w:p>
    <w:p w14:paraId="2FACE505" w14:textId="77777777" w:rsidR="005264A6" w:rsidRPr="005264A6" w:rsidRDefault="005264A6" w:rsidP="005264A6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14:paraId="16DAC2B7" w14:textId="77777777" w:rsidR="00D07547" w:rsidRPr="005264A6" w:rsidRDefault="00D07547" w:rsidP="005264A6">
      <w:pPr>
        <w:spacing w:after="0" w:line="240" w:lineRule="auto"/>
        <w:jc w:val="both"/>
        <w:rPr>
          <w:rFonts w:ascii="Arial" w:hAnsi="Arial" w:cs="Arial"/>
          <w:b/>
        </w:rPr>
      </w:pPr>
      <w:r w:rsidRPr="005264A6">
        <w:rPr>
          <w:rFonts w:ascii="Arial" w:hAnsi="Arial" w:cs="Arial"/>
          <w:b/>
        </w:rPr>
        <w:t>Objetivo General</w:t>
      </w:r>
    </w:p>
    <w:p w14:paraId="616CAE69" w14:textId="77777777" w:rsidR="00AA1DFE" w:rsidRPr="005264A6" w:rsidRDefault="0082769A" w:rsidP="005264A6">
      <w:pPr>
        <w:spacing w:after="0" w:line="240" w:lineRule="auto"/>
        <w:jc w:val="both"/>
        <w:rPr>
          <w:rFonts w:ascii="Arial" w:hAnsi="Arial" w:cs="Arial"/>
        </w:rPr>
      </w:pPr>
      <w:r w:rsidRPr="005264A6">
        <w:rPr>
          <w:rFonts w:ascii="Arial" w:hAnsi="Arial" w:cs="Arial"/>
        </w:rPr>
        <w:t>Los objetivos de esta asignatura son: aprender los fundamentos subyacentes al concepto</w:t>
      </w:r>
      <w:r w:rsidR="00391605" w:rsidRPr="005264A6">
        <w:rPr>
          <w:rFonts w:ascii="Arial" w:hAnsi="Arial" w:cs="Arial"/>
        </w:rPr>
        <w:t xml:space="preserve"> </w:t>
      </w:r>
      <w:r w:rsidRPr="005264A6">
        <w:rPr>
          <w:rFonts w:ascii="Arial" w:hAnsi="Arial" w:cs="Arial"/>
        </w:rPr>
        <w:t>de valor en finanzas; aprender el uso de herramientas de valoración de empresas y</w:t>
      </w:r>
      <w:r w:rsidR="00391605" w:rsidRPr="005264A6">
        <w:rPr>
          <w:rFonts w:ascii="Arial" w:hAnsi="Arial" w:cs="Arial"/>
        </w:rPr>
        <w:t xml:space="preserve"> </w:t>
      </w:r>
      <w:r w:rsidRPr="005264A6">
        <w:rPr>
          <w:rFonts w:ascii="Arial" w:hAnsi="Arial" w:cs="Arial"/>
        </w:rPr>
        <w:t>proyectos de inversión para adoptar decisiones fundamentadas acerca de inversiones que</w:t>
      </w:r>
      <w:r w:rsidR="00391605" w:rsidRPr="005264A6">
        <w:rPr>
          <w:rFonts w:ascii="Arial" w:hAnsi="Arial" w:cs="Arial"/>
        </w:rPr>
        <w:t xml:space="preserve"> </w:t>
      </w:r>
      <w:r w:rsidRPr="005264A6">
        <w:rPr>
          <w:rFonts w:ascii="Arial" w:hAnsi="Arial" w:cs="Arial"/>
        </w:rPr>
        <w:t>permitan incrementar el valor económico de una empresa; y examinar las decisiones</w:t>
      </w:r>
      <w:r w:rsidR="00391605" w:rsidRPr="005264A6">
        <w:rPr>
          <w:rFonts w:ascii="Arial" w:hAnsi="Arial" w:cs="Arial"/>
        </w:rPr>
        <w:t xml:space="preserve"> </w:t>
      </w:r>
      <w:r w:rsidRPr="005264A6">
        <w:rPr>
          <w:rFonts w:ascii="Arial" w:hAnsi="Arial" w:cs="Arial"/>
        </w:rPr>
        <w:t>financieras de las empresas, enfatizando como éstas decisiones pueden crear o destruir</w:t>
      </w:r>
      <w:r w:rsidR="00391605" w:rsidRPr="005264A6">
        <w:rPr>
          <w:rFonts w:ascii="Arial" w:hAnsi="Arial" w:cs="Arial"/>
        </w:rPr>
        <w:t xml:space="preserve"> </w:t>
      </w:r>
      <w:r w:rsidRPr="005264A6">
        <w:rPr>
          <w:rFonts w:ascii="Arial" w:hAnsi="Arial" w:cs="Arial"/>
        </w:rPr>
        <w:t>valor económico.</w:t>
      </w:r>
      <w:r w:rsidR="00AA1DFE" w:rsidRPr="005264A6">
        <w:rPr>
          <w:rFonts w:ascii="Arial" w:hAnsi="Arial" w:cs="Arial"/>
        </w:rPr>
        <w:t xml:space="preserve"> </w:t>
      </w:r>
    </w:p>
    <w:p w14:paraId="216BDA5F" w14:textId="77777777" w:rsidR="00391605" w:rsidRPr="005264A6" w:rsidRDefault="00391605" w:rsidP="005264A6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41A53B63" w14:textId="77777777" w:rsidR="0082769A" w:rsidRPr="005264A6" w:rsidRDefault="0082769A" w:rsidP="005264A6">
      <w:pPr>
        <w:spacing w:after="0" w:line="240" w:lineRule="auto"/>
        <w:jc w:val="both"/>
        <w:rPr>
          <w:rFonts w:ascii="Arial" w:hAnsi="Arial" w:cs="Arial"/>
          <w:b/>
        </w:rPr>
      </w:pPr>
      <w:r w:rsidRPr="005264A6">
        <w:rPr>
          <w:rFonts w:ascii="Arial" w:hAnsi="Arial" w:cs="Arial"/>
          <w:b/>
        </w:rPr>
        <w:t>1.- Introducción al curso, concepto de valor y resumen de TVM</w:t>
      </w:r>
    </w:p>
    <w:p w14:paraId="7AE42CBD" w14:textId="77777777" w:rsidR="0082769A" w:rsidRPr="005264A6" w:rsidRDefault="0082769A" w:rsidP="005264A6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264A6">
        <w:rPr>
          <w:rFonts w:ascii="Arial" w:hAnsi="Arial" w:cs="Arial"/>
        </w:rPr>
        <w:t>Valor =/= Precio</w:t>
      </w:r>
      <w:r w:rsidR="005E719A">
        <w:rPr>
          <w:rFonts w:ascii="Arial" w:hAnsi="Arial" w:cs="Arial"/>
        </w:rPr>
        <w:t>.</w:t>
      </w:r>
    </w:p>
    <w:p w14:paraId="1E953E75" w14:textId="77777777" w:rsidR="0082769A" w:rsidRPr="005264A6" w:rsidRDefault="005E719A" w:rsidP="005264A6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Valor intrínseco vs. </w:t>
      </w:r>
      <w:r w:rsidR="0082769A" w:rsidRPr="005264A6">
        <w:rPr>
          <w:rFonts w:ascii="Arial" w:hAnsi="Arial" w:cs="Arial"/>
        </w:rPr>
        <w:t>valor de mercado vs. valor contable</w:t>
      </w:r>
      <w:r>
        <w:rPr>
          <w:rFonts w:ascii="Arial" w:hAnsi="Arial" w:cs="Arial"/>
        </w:rPr>
        <w:t>.</w:t>
      </w:r>
    </w:p>
    <w:p w14:paraId="5E89C247" w14:textId="77777777" w:rsidR="0082769A" w:rsidRPr="005264A6" w:rsidRDefault="0082769A" w:rsidP="005264A6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264A6">
        <w:rPr>
          <w:rFonts w:ascii="Arial" w:hAnsi="Arial" w:cs="Arial"/>
        </w:rPr>
        <w:t>Distintos valores para distintos evaluadores / inversionistas</w:t>
      </w:r>
      <w:r w:rsidR="005E719A">
        <w:rPr>
          <w:rFonts w:ascii="Arial" w:hAnsi="Arial" w:cs="Arial"/>
        </w:rPr>
        <w:t>.</w:t>
      </w:r>
    </w:p>
    <w:p w14:paraId="65EF0B56" w14:textId="77777777" w:rsidR="005264A6" w:rsidRDefault="0082769A" w:rsidP="00E16099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264A6">
        <w:rPr>
          <w:rFonts w:ascii="Arial" w:hAnsi="Arial" w:cs="Arial"/>
        </w:rPr>
        <w:t>¿Para qué se calcula el valor intrínseco (económico)?</w:t>
      </w:r>
    </w:p>
    <w:p w14:paraId="1E92D183" w14:textId="77777777" w:rsidR="0082769A" w:rsidRPr="005264A6" w:rsidRDefault="0082769A" w:rsidP="00E16099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264A6">
        <w:rPr>
          <w:rFonts w:ascii="Arial" w:hAnsi="Arial" w:cs="Arial"/>
        </w:rPr>
        <w:t>Variables que afectan el Valor (“Key Drivers”)</w:t>
      </w:r>
      <w:r w:rsidR="005E719A">
        <w:rPr>
          <w:rFonts w:ascii="Arial" w:hAnsi="Arial" w:cs="Arial"/>
        </w:rPr>
        <w:t>.</w:t>
      </w:r>
    </w:p>
    <w:p w14:paraId="017C5E51" w14:textId="77777777" w:rsidR="00391605" w:rsidRPr="005264A6" w:rsidRDefault="00391605" w:rsidP="005264A6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B3B0718" w14:textId="77777777" w:rsidR="0082769A" w:rsidRPr="005264A6" w:rsidRDefault="00391605" w:rsidP="005264A6">
      <w:pPr>
        <w:spacing w:after="0" w:line="240" w:lineRule="auto"/>
        <w:jc w:val="both"/>
        <w:rPr>
          <w:rFonts w:ascii="Arial" w:hAnsi="Arial" w:cs="Arial"/>
          <w:b/>
        </w:rPr>
      </w:pPr>
      <w:r w:rsidRPr="005264A6">
        <w:rPr>
          <w:rFonts w:ascii="Arial" w:hAnsi="Arial" w:cs="Arial"/>
          <w:b/>
        </w:rPr>
        <w:t xml:space="preserve">2.- </w:t>
      </w:r>
      <w:r w:rsidR="0082769A" w:rsidRPr="005264A6">
        <w:rPr>
          <w:rFonts w:ascii="Arial" w:hAnsi="Arial" w:cs="Arial"/>
          <w:b/>
        </w:rPr>
        <w:t>DCF (Discounted Cash Flow –</w:t>
      </w:r>
      <w:r w:rsidRPr="005264A6">
        <w:rPr>
          <w:rFonts w:ascii="Arial" w:hAnsi="Arial" w:cs="Arial"/>
          <w:b/>
        </w:rPr>
        <w:t xml:space="preserve"> Flujo de Caja Descontado) </w:t>
      </w:r>
    </w:p>
    <w:p w14:paraId="428BEA01" w14:textId="77777777" w:rsidR="0082769A" w:rsidRPr="005264A6" w:rsidRDefault="0082769A" w:rsidP="005264A6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264A6">
        <w:rPr>
          <w:rFonts w:ascii="Arial" w:hAnsi="Arial" w:cs="Arial"/>
        </w:rPr>
        <w:t>Concepto de DCF (Discounted Cash Flow – Flujo de Caja Descontado)</w:t>
      </w:r>
      <w:r w:rsidR="005E719A">
        <w:rPr>
          <w:rFonts w:ascii="Arial" w:hAnsi="Arial" w:cs="Arial"/>
        </w:rPr>
        <w:t>.</w:t>
      </w:r>
    </w:p>
    <w:p w14:paraId="0C9CF5E1" w14:textId="77777777" w:rsidR="0082769A" w:rsidRPr="005264A6" w:rsidRDefault="0082769A" w:rsidP="005264A6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264A6">
        <w:rPr>
          <w:rFonts w:ascii="Arial" w:hAnsi="Arial" w:cs="Arial"/>
        </w:rPr>
        <w:t>DDM (Dividend Discount Model – Modelo de Descuento de Dividendos)</w:t>
      </w:r>
      <w:r w:rsidR="005E719A">
        <w:rPr>
          <w:rFonts w:ascii="Arial" w:hAnsi="Arial" w:cs="Arial"/>
        </w:rPr>
        <w:t>.</w:t>
      </w:r>
    </w:p>
    <w:p w14:paraId="7C917BDF" w14:textId="77777777" w:rsidR="0082769A" w:rsidRPr="005264A6" w:rsidRDefault="0082769A" w:rsidP="005264A6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264A6">
        <w:rPr>
          <w:rFonts w:ascii="Arial" w:hAnsi="Arial" w:cs="Arial"/>
        </w:rPr>
        <w:t>Modelo de Gordon</w:t>
      </w:r>
      <w:r w:rsidR="005E719A">
        <w:rPr>
          <w:rFonts w:ascii="Arial" w:hAnsi="Arial" w:cs="Arial"/>
        </w:rPr>
        <w:t>.</w:t>
      </w:r>
    </w:p>
    <w:p w14:paraId="744A109F" w14:textId="77777777" w:rsidR="0082769A" w:rsidRPr="005264A6" w:rsidRDefault="0082769A" w:rsidP="005264A6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5264A6">
        <w:rPr>
          <w:rFonts w:ascii="Arial" w:hAnsi="Arial" w:cs="Arial"/>
          <w:lang w:val="en-US"/>
        </w:rPr>
        <w:t>Two</w:t>
      </w:r>
      <w:r w:rsidRPr="005264A6">
        <w:rPr>
          <w:rFonts w:ascii="Cambria Math" w:hAnsi="Cambria Math" w:cs="Cambria Math"/>
          <w:lang w:val="en-US"/>
        </w:rPr>
        <w:t>‐</w:t>
      </w:r>
      <w:r w:rsidRPr="005264A6">
        <w:rPr>
          <w:rFonts w:ascii="Arial" w:hAnsi="Arial" w:cs="Arial"/>
          <w:lang w:val="en-US"/>
        </w:rPr>
        <w:t>stage, three</w:t>
      </w:r>
      <w:r w:rsidRPr="005264A6">
        <w:rPr>
          <w:rFonts w:ascii="Cambria Math" w:hAnsi="Cambria Math" w:cs="Cambria Math"/>
          <w:lang w:val="en-US"/>
        </w:rPr>
        <w:t>‐</w:t>
      </w:r>
      <w:r w:rsidRPr="005264A6">
        <w:rPr>
          <w:rFonts w:ascii="Arial" w:hAnsi="Arial" w:cs="Arial"/>
          <w:lang w:val="en-US"/>
        </w:rPr>
        <w:t>stage y multiple</w:t>
      </w:r>
      <w:r w:rsidRPr="005264A6">
        <w:rPr>
          <w:rFonts w:ascii="Cambria Math" w:hAnsi="Cambria Math" w:cs="Cambria Math"/>
          <w:lang w:val="en-US"/>
        </w:rPr>
        <w:t>‐</w:t>
      </w:r>
      <w:r w:rsidRPr="005264A6">
        <w:rPr>
          <w:rFonts w:ascii="Arial" w:hAnsi="Arial" w:cs="Arial"/>
          <w:lang w:val="en-US"/>
        </w:rPr>
        <w:t>stage growth models</w:t>
      </w:r>
      <w:r w:rsidR="005E719A">
        <w:rPr>
          <w:rFonts w:ascii="Arial" w:hAnsi="Arial" w:cs="Arial"/>
          <w:lang w:val="en-US"/>
        </w:rPr>
        <w:t>.</w:t>
      </w:r>
    </w:p>
    <w:p w14:paraId="586C9248" w14:textId="77777777" w:rsidR="0082769A" w:rsidRPr="005264A6" w:rsidRDefault="0082769A" w:rsidP="005264A6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5264A6">
        <w:rPr>
          <w:rFonts w:ascii="Arial" w:hAnsi="Arial" w:cs="Arial"/>
          <w:lang w:val="en-US"/>
        </w:rPr>
        <w:t>FCFF (Free Cash Flow to the Firm – Flujo de Caja de la Empresa) o Unlevered Free Cash</w:t>
      </w:r>
      <w:r w:rsidR="00391605" w:rsidRPr="005264A6">
        <w:rPr>
          <w:rFonts w:ascii="Arial" w:hAnsi="Arial" w:cs="Arial"/>
          <w:lang w:val="en-US"/>
        </w:rPr>
        <w:t xml:space="preserve"> </w:t>
      </w:r>
      <w:r w:rsidRPr="005264A6">
        <w:rPr>
          <w:rFonts w:ascii="Arial" w:hAnsi="Arial" w:cs="Arial"/>
          <w:lang w:val="en-US"/>
        </w:rPr>
        <w:t>Flow</w:t>
      </w:r>
      <w:r w:rsidR="005E719A">
        <w:rPr>
          <w:rFonts w:ascii="Arial" w:hAnsi="Arial" w:cs="Arial"/>
          <w:lang w:val="en-US"/>
        </w:rPr>
        <w:t>.</w:t>
      </w:r>
    </w:p>
    <w:p w14:paraId="5834AAFF" w14:textId="77777777" w:rsidR="0082769A" w:rsidRPr="005264A6" w:rsidRDefault="0082769A" w:rsidP="005264A6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5264A6">
        <w:rPr>
          <w:rFonts w:ascii="Arial" w:hAnsi="Arial" w:cs="Arial"/>
          <w:lang w:val="en-US"/>
        </w:rPr>
        <w:t>FCFE (Free Cash Flow to the Equity – Flujo de Caja del Patrimonio) o Levered Free Cash</w:t>
      </w:r>
      <w:r w:rsidR="00391605" w:rsidRPr="005264A6">
        <w:rPr>
          <w:rFonts w:ascii="Arial" w:hAnsi="Arial" w:cs="Arial"/>
          <w:lang w:val="en-US"/>
        </w:rPr>
        <w:t xml:space="preserve"> </w:t>
      </w:r>
      <w:r w:rsidRPr="005264A6">
        <w:rPr>
          <w:rFonts w:ascii="Arial" w:hAnsi="Arial" w:cs="Arial"/>
          <w:lang w:val="en-US"/>
        </w:rPr>
        <w:t>Flow</w:t>
      </w:r>
      <w:r w:rsidR="005E719A">
        <w:rPr>
          <w:rFonts w:ascii="Arial" w:hAnsi="Arial" w:cs="Arial"/>
          <w:lang w:val="en-US"/>
        </w:rPr>
        <w:t>.</w:t>
      </w:r>
    </w:p>
    <w:p w14:paraId="7790E67B" w14:textId="77777777" w:rsidR="0082769A" w:rsidRPr="005264A6" w:rsidRDefault="0082769A" w:rsidP="005264A6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264A6">
        <w:rPr>
          <w:rFonts w:ascii="Arial" w:hAnsi="Arial" w:cs="Arial"/>
        </w:rPr>
        <w:t>Valor terminal o residual</w:t>
      </w:r>
      <w:r w:rsidR="005E719A">
        <w:rPr>
          <w:rFonts w:ascii="Arial" w:hAnsi="Arial" w:cs="Arial"/>
        </w:rPr>
        <w:t>.</w:t>
      </w:r>
    </w:p>
    <w:p w14:paraId="0CE6E177" w14:textId="77777777" w:rsidR="0082769A" w:rsidRPr="005264A6" w:rsidRDefault="0082769A" w:rsidP="005264A6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264A6">
        <w:rPr>
          <w:rFonts w:ascii="Arial" w:hAnsi="Arial" w:cs="Arial"/>
        </w:rPr>
        <w:t>CAPM, cálculo de la tasa de costo de capital</w:t>
      </w:r>
      <w:r w:rsidR="005E719A">
        <w:rPr>
          <w:rFonts w:ascii="Arial" w:hAnsi="Arial" w:cs="Arial"/>
        </w:rPr>
        <w:t>.</w:t>
      </w:r>
    </w:p>
    <w:p w14:paraId="1064518C" w14:textId="77777777" w:rsidR="0082769A" w:rsidRPr="005264A6" w:rsidRDefault="005264A6" w:rsidP="005264A6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2769A" w:rsidRPr="005264A6">
        <w:rPr>
          <w:rFonts w:ascii="Arial" w:hAnsi="Arial" w:cs="Arial"/>
        </w:rPr>
        <w:t>asa libre de riesgo</w:t>
      </w:r>
      <w:r w:rsidR="005E719A">
        <w:rPr>
          <w:rFonts w:ascii="Arial" w:hAnsi="Arial" w:cs="Arial"/>
        </w:rPr>
        <w:t>.</w:t>
      </w:r>
    </w:p>
    <w:p w14:paraId="73992DFD" w14:textId="77777777" w:rsidR="0082769A" w:rsidRPr="005264A6" w:rsidRDefault="0082769A" w:rsidP="005264A6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264A6">
        <w:rPr>
          <w:rFonts w:ascii="Arial" w:hAnsi="Arial" w:cs="Arial"/>
        </w:rPr>
        <w:t>Premio por riesgo de mercado</w:t>
      </w:r>
      <w:r w:rsidR="005E719A">
        <w:rPr>
          <w:rFonts w:ascii="Arial" w:hAnsi="Arial" w:cs="Arial"/>
        </w:rPr>
        <w:t>.</w:t>
      </w:r>
    </w:p>
    <w:p w14:paraId="568643B6" w14:textId="77777777" w:rsidR="0082769A" w:rsidRPr="005264A6" w:rsidRDefault="0082769A" w:rsidP="005264A6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264A6">
        <w:rPr>
          <w:rFonts w:ascii="Arial" w:hAnsi="Arial" w:cs="Arial"/>
        </w:rPr>
        <w:t>Beta o riesgo sistemático</w:t>
      </w:r>
      <w:r w:rsidR="005E719A">
        <w:rPr>
          <w:rFonts w:ascii="Arial" w:hAnsi="Arial" w:cs="Arial"/>
        </w:rPr>
        <w:t>.</w:t>
      </w:r>
    </w:p>
    <w:p w14:paraId="77E0803F" w14:textId="77777777" w:rsidR="0082769A" w:rsidRPr="005264A6" w:rsidRDefault="0082769A" w:rsidP="005264A6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264A6">
        <w:rPr>
          <w:rFonts w:ascii="Arial" w:hAnsi="Arial" w:cs="Arial"/>
        </w:rPr>
        <w:t>Comparación de Betas entre diferentes empresas</w:t>
      </w:r>
      <w:r w:rsidR="005E719A">
        <w:rPr>
          <w:rFonts w:ascii="Arial" w:hAnsi="Arial" w:cs="Arial"/>
        </w:rPr>
        <w:t>.</w:t>
      </w:r>
    </w:p>
    <w:p w14:paraId="7AA4D6A3" w14:textId="77777777" w:rsidR="0082769A" w:rsidRPr="005264A6" w:rsidRDefault="0082769A" w:rsidP="005264A6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264A6">
        <w:rPr>
          <w:rFonts w:ascii="Arial" w:hAnsi="Arial" w:cs="Arial"/>
        </w:rPr>
        <w:t>WACC, Costo de Capital Promedio Ponderado</w:t>
      </w:r>
      <w:r w:rsidR="005E719A">
        <w:rPr>
          <w:rFonts w:ascii="Arial" w:hAnsi="Arial" w:cs="Arial"/>
        </w:rPr>
        <w:t>.</w:t>
      </w:r>
    </w:p>
    <w:p w14:paraId="20CB1ED5" w14:textId="77777777" w:rsidR="0082769A" w:rsidRPr="005264A6" w:rsidRDefault="0082769A" w:rsidP="005264A6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264A6">
        <w:rPr>
          <w:rFonts w:ascii="Arial" w:hAnsi="Arial" w:cs="Arial"/>
        </w:rPr>
        <w:t>Cálculo de la tasa de costo de la deuda</w:t>
      </w:r>
      <w:r w:rsidR="005E719A">
        <w:rPr>
          <w:rFonts w:ascii="Arial" w:hAnsi="Arial" w:cs="Arial"/>
        </w:rPr>
        <w:t>.</w:t>
      </w:r>
    </w:p>
    <w:p w14:paraId="2B6A8F59" w14:textId="77777777" w:rsidR="0082769A" w:rsidRPr="005264A6" w:rsidRDefault="0082769A" w:rsidP="005264A6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264A6">
        <w:rPr>
          <w:rFonts w:ascii="Arial" w:hAnsi="Arial" w:cs="Arial"/>
        </w:rPr>
        <w:t>Cálculo del costo de capital promedio ponderado</w:t>
      </w:r>
      <w:r w:rsidR="005E719A">
        <w:rPr>
          <w:rFonts w:ascii="Arial" w:hAnsi="Arial" w:cs="Arial"/>
        </w:rPr>
        <w:t>.</w:t>
      </w:r>
    </w:p>
    <w:p w14:paraId="320A0520" w14:textId="77777777" w:rsidR="005264A6" w:rsidRPr="005264A6" w:rsidRDefault="005264A6" w:rsidP="005264A6">
      <w:pPr>
        <w:spacing w:after="0" w:line="240" w:lineRule="auto"/>
        <w:jc w:val="both"/>
        <w:rPr>
          <w:rFonts w:ascii="Arial" w:hAnsi="Arial" w:cs="Arial"/>
          <w:b/>
        </w:rPr>
      </w:pPr>
    </w:p>
    <w:p w14:paraId="45737484" w14:textId="77777777" w:rsidR="0082769A" w:rsidRPr="005264A6" w:rsidRDefault="00391605" w:rsidP="005264A6">
      <w:pPr>
        <w:spacing w:after="0" w:line="240" w:lineRule="auto"/>
        <w:jc w:val="both"/>
        <w:rPr>
          <w:rFonts w:ascii="Arial" w:hAnsi="Arial" w:cs="Arial"/>
          <w:b/>
        </w:rPr>
      </w:pPr>
      <w:r w:rsidRPr="005264A6">
        <w:rPr>
          <w:rFonts w:ascii="Arial" w:hAnsi="Arial" w:cs="Arial"/>
          <w:b/>
        </w:rPr>
        <w:t>3.-</w:t>
      </w:r>
      <w:r w:rsidR="0082769A" w:rsidRPr="005264A6">
        <w:rPr>
          <w:rFonts w:ascii="Arial" w:hAnsi="Arial" w:cs="Arial"/>
          <w:b/>
        </w:rPr>
        <w:t xml:space="preserve"> APV (Adjusted Presente Value – Valor Presente Ajustado)</w:t>
      </w:r>
    </w:p>
    <w:p w14:paraId="7949C843" w14:textId="77777777" w:rsidR="0082769A" w:rsidRPr="005E719A" w:rsidRDefault="0082769A" w:rsidP="005264A6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5E719A">
        <w:rPr>
          <w:rFonts w:ascii="Arial" w:hAnsi="Arial" w:cs="Arial"/>
          <w:lang w:val="en-US"/>
        </w:rPr>
        <w:t>APV, Adjusted Present Value Model</w:t>
      </w:r>
      <w:r w:rsidR="005E719A" w:rsidRPr="005E719A">
        <w:rPr>
          <w:rFonts w:ascii="Arial" w:hAnsi="Arial" w:cs="Arial"/>
          <w:lang w:val="en-US"/>
        </w:rPr>
        <w:t>.</w:t>
      </w:r>
    </w:p>
    <w:p w14:paraId="1E94AA27" w14:textId="77777777" w:rsidR="0082769A" w:rsidRPr="005264A6" w:rsidRDefault="0082769A" w:rsidP="005264A6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264A6">
        <w:rPr>
          <w:rFonts w:ascii="Arial" w:hAnsi="Arial" w:cs="Arial"/>
        </w:rPr>
        <w:t>Efecto del Leverage (endeudamiento) sobre el WACC y el valor de la firma</w:t>
      </w:r>
      <w:r w:rsidR="005E719A">
        <w:rPr>
          <w:rFonts w:ascii="Arial" w:hAnsi="Arial" w:cs="Arial"/>
        </w:rPr>
        <w:t>.</w:t>
      </w:r>
    </w:p>
    <w:p w14:paraId="48505EBA" w14:textId="77777777" w:rsidR="00391605" w:rsidRPr="005264A6" w:rsidRDefault="00391605" w:rsidP="005264A6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4E4EE720" w14:textId="77777777" w:rsidR="0082769A" w:rsidRPr="005264A6" w:rsidRDefault="00391605" w:rsidP="005264A6">
      <w:pPr>
        <w:spacing w:after="0" w:line="240" w:lineRule="auto"/>
        <w:jc w:val="both"/>
        <w:rPr>
          <w:rFonts w:ascii="Arial" w:hAnsi="Arial" w:cs="Arial"/>
          <w:b/>
        </w:rPr>
      </w:pPr>
      <w:r w:rsidRPr="005264A6">
        <w:rPr>
          <w:rFonts w:ascii="Arial" w:hAnsi="Arial" w:cs="Arial"/>
          <w:b/>
        </w:rPr>
        <w:t xml:space="preserve">4.- </w:t>
      </w:r>
      <w:r w:rsidR="0082769A" w:rsidRPr="005264A6">
        <w:rPr>
          <w:rFonts w:ascii="Arial" w:hAnsi="Arial" w:cs="Arial"/>
          <w:b/>
        </w:rPr>
        <w:t>Estructura de Capital e Impuestos Corporativos</w:t>
      </w:r>
    </w:p>
    <w:p w14:paraId="29F2797C" w14:textId="6D1B6267" w:rsidR="0082769A" w:rsidRPr="00666A0C" w:rsidRDefault="0082769A" w:rsidP="0091036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62B5B0B" w14:textId="77777777" w:rsidR="005264A6" w:rsidRPr="005264A6" w:rsidRDefault="005264A6" w:rsidP="005264A6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8509C65" w14:textId="2BCA3626" w:rsidR="0082769A" w:rsidRPr="005264A6" w:rsidRDefault="00910368" w:rsidP="0091036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5264A6" w:rsidRPr="005264A6">
        <w:rPr>
          <w:rFonts w:ascii="Arial" w:hAnsi="Arial" w:cs="Arial"/>
          <w:b/>
        </w:rPr>
        <w:t xml:space="preserve">.- Emisión de Valores </w:t>
      </w:r>
    </w:p>
    <w:p w14:paraId="278CC202" w14:textId="77777777" w:rsidR="0082769A" w:rsidRPr="005264A6" w:rsidRDefault="0082769A" w:rsidP="005264A6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264A6">
        <w:rPr>
          <w:rFonts w:ascii="Arial" w:hAnsi="Arial" w:cs="Arial"/>
        </w:rPr>
        <w:t>Costos asociados a la emisión de valores</w:t>
      </w:r>
      <w:r w:rsidR="005E719A">
        <w:rPr>
          <w:rFonts w:ascii="Arial" w:hAnsi="Arial" w:cs="Arial"/>
        </w:rPr>
        <w:t>.</w:t>
      </w:r>
    </w:p>
    <w:p w14:paraId="5DFB8F1B" w14:textId="077DDDC8" w:rsidR="0082769A" w:rsidRDefault="0082769A" w:rsidP="005264A6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264A6">
        <w:rPr>
          <w:rFonts w:ascii="Arial" w:hAnsi="Arial" w:cs="Arial"/>
        </w:rPr>
        <w:t>Teoría del Pecking Order</w:t>
      </w:r>
      <w:r w:rsidR="005E719A">
        <w:rPr>
          <w:rFonts w:ascii="Arial" w:hAnsi="Arial" w:cs="Arial"/>
        </w:rPr>
        <w:t>.</w:t>
      </w:r>
    </w:p>
    <w:p w14:paraId="02B1FD87" w14:textId="0157DC8B" w:rsidR="00910368" w:rsidRDefault="00910368" w:rsidP="00910368">
      <w:pPr>
        <w:spacing w:after="0" w:line="240" w:lineRule="auto"/>
        <w:jc w:val="both"/>
        <w:rPr>
          <w:rFonts w:ascii="Arial" w:hAnsi="Arial" w:cs="Arial"/>
        </w:rPr>
      </w:pPr>
    </w:p>
    <w:p w14:paraId="22B47254" w14:textId="7F92C2F8" w:rsidR="00910368" w:rsidRDefault="00910368" w:rsidP="00910368">
      <w:pPr>
        <w:spacing w:after="0" w:line="240" w:lineRule="auto"/>
        <w:jc w:val="both"/>
        <w:rPr>
          <w:rFonts w:ascii="Arial" w:hAnsi="Arial" w:cs="Arial"/>
        </w:rPr>
      </w:pPr>
    </w:p>
    <w:p w14:paraId="3C4E9593" w14:textId="2DCCF2CF" w:rsidR="00910368" w:rsidRDefault="00910368" w:rsidP="00910368">
      <w:pPr>
        <w:spacing w:after="0" w:line="240" w:lineRule="auto"/>
        <w:jc w:val="both"/>
        <w:rPr>
          <w:rFonts w:ascii="Arial" w:hAnsi="Arial" w:cs="Arial"/>
        </w:rPr>
      </w:pPr>
    </w:p>
    <w:p w14:paraId="2A8BB0D7" w14:textId="77777777" w:rsidR="00910368" w:rsidRPr="005264A6" w:rsidRDefault="00910368" w:rsidP="00910368">
      <w:pPr>
        <w:spacing w:after="0" w:line="240" w:lineRule="auto"/>
        <w:jc w:val="both"/>
        <w:rPr>
          <w:rFonts w:ascii="Arial" w:hAnsi="Arial" w:cs="Arial"/>
        </w:rPr>
      </w:pPr>
    </w:p>
    <w:p w14:paraId="16ADEA7C" w14:textId="77777777" w:rsidR="005264A6" w:rsidRPr="005264A6" w:rsidRDefault="005264A6" w:rsidP="005264A6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32CCBC55" w14:textId="77777777" w:rsidR="00C547DB" w:rsidRPr="00C547DB" w:rsidRDefault="00C547DB" w:rsidP="00C547DB">
      <w:pPr>
        <w:pStyle w:val="Prrafodelista"/>
        <w:numPr>
          <w:ilvl w:val="0"/>
          <w:numId w:val="31"/>
        </w:numPr>
        <w:rPr>
          <w:rFonts w:ascii="Arial" w:hAnsi="Arial" w:cs="Arial"/>
          <w:b/>
        </w:rPr>
      </w:pPr>
      <w:r w:rsidRPr="00C547DB">
        <w:rPr>
          <w:rFonts w:ascii="Arial" w:hAnsi="Arial" w:cs="Arial"/>
          <w:b/>
        </w:rPr>
        <w:lastRenderedPageBreak/>
        <w:t>TEORÍA DE INVERSIONES</w:t>
      </w:r>
    </w:p>
    <w:p w14:paraId="7361CDF6" w14:textId="77777777" w:rsidR="005264A6" w:rsidRPr="005E719A" w:rsidRDefault="005264A6" w:rsidP="005E719A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5E719A">
        <w:rPr>
          <w:rFonts w:ascii="Arial" w:hAnsi="Arial" w:cs="Arial"/>
          <w:b/>
        </w:rPr>
        <w:t>Objetivo General</w:t>
      </w:r>
    </w:p>
    <w:p w14:paraId="0A274258" w14:textId="77777777" w:rsidR="00C547DB" w:rsidRPr="005E719A" w:rsidRDefault="00C547DB" w:rsidP="005E719A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E719A">
        <w:rPr>
          <w:rFonts w:ascii="Arial" w:hAnsi="Arial" w:cs="Arial"/>
        </w:rPr>
        <w:t>El objetivo de la asignatura es introducir al alumno en los conceptos fundamentales de la administración de carteras de inversión en instrumentos financieros.</w:t>
      </w:r>
    </w:p>
    <w:p w14:paraId="1F28D3B5" w14:textId="77777777" w:rsidR="005264A6" w:rsidRPr="005E719A" w:rsidRDefault="005264A6" w:rsidP="005E719A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7C4E80E5" w14:textId="77777777" w:rsidR="005264A6" w:rsidRPr="005E719A" w:rsidRDefault="005264A6" w:rsidP="005E719A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5E719A">
        <w:rPr>
          <w:rFonts w:ascii="Arial" w:hAnsi="Arial" w:cs="Arial"/>
          <w:b/>
        </w:rPr>
        <w:t xml:space="preserve">1.- Introducción </w:t>
      </w:r>
    </w:p>
    <w:p w14:paraId="6AB3CF98" w14:textId="77777777" w:rsidR="005264A6" w:rsidRPr="005264A6" w:rsidRDefault="00ED4D10" w:rsidP="005264A6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ED4D10">
        <w:rPr>
          <w:rFonts w:ascii="Arial" w:hAnsi="Arial" w:cs="Arial"/>
        </w:rPr>
        <w:t>Medio ambiente de inversiones, actores del mercado y clases de activos.</w:t>
      </w:r>
    </w:p>
    <w:p w14:paraId="0F2FE48C" w14:textId="77777777" w:rsidR="00ED4D10" w:rsidRPr="00ED4D10" w:rsidRDefault="00ED4D10" w:rsidP="005264A6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ED4D10">
        <w:rPr>
          <w:rFonts w:ascii="Arial" w:hAnsi="Arial" w:cs="Arial"/>
        </w:rPr>
        <w:t>Teoría moderna de carteras: Conceptos de retorno, riesgo, premio por riesgo, activo libre de riesgo, volatilidad, varianza, covarianza y correlación.</w:t>
      </w:r>
      <w:r w:rsidRPr="005E719A">
        <w:rPr>
          <w:rFonts w:ascii="Arial" w:hAnsi="Arial" w:cs="Arial"/>
        </w:rPr>
        <w:t xml:space="preserve"> </w:t>
      </w:r>
    </w:p>
    <w:p w14:paraId="3B5F78AC" w14:textId="77777777" w:rsidR="00ED4D10" w:rsidRPr="00ED4D10" w:rsidRDefault="00ED4D10" w:rsidP="005264A6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ED4D10">
        <w:rPr>
          <w:rFonts w:ascii="Arial" w:hAnsi="Arial" w:cs="Arial"/>
        </w:rPr>
        <w:t>CAL, CML, Retorno y volatilidad de una cartera, cartera básica de dos activos.</w:t>
      </w:r>
      <w:r w:rsidRPr="005E719A">
        <w:rPr>
          <w:rFonts w:ascii="Arial" w:hAnsi="Arial" w:cs="Arial"/>
        </w:rPr>
        <w:t xml:space="preserve"> </w:t>
      </w:r>
    </w:p>
    <w:p w14:paraId="58A51F99" w14:textId="77777777" w:rsidR="00ED4D10" w:rsidRPr="00ED4D10" w:rsidRDefault="00ED4D10" w:rsidP="005264A6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ED4D10">
        <w:rPr>
          <w:rFonts w:ascii="Arial" w:hAnsi="Arial" w:cs="Arial"/>
        </w:rPr>
        <w:t>Teoría de carteras de Markowitz, Frontera eficiente y Diversificación y ventaja de diversificar.</w:t>
      </w:r>
      <w:r w:rsidRPr="005E719A">
        <w:rPr>
          <w:rFonts w:ascii="Arial" w:hAnsi="Arial" w:cs="Arial"/>
        </w:rPr>
        <w:t xml:space="preserve"> </w:t>
      </w:r>
      <w:r w:rsidRPr="00ED4D10">
        <w:rPr>
          <w:rFonts w:ascii="Arial" w:hAnsi="Arial" w:cs="Arial"/>
        </w:rPr>
        <w:t>SML, Modelo CAPM, Aplicaciones en el WACC. Detección de oportunid</w:t>
      </w:r>
      <w:r w:rsidRPr="005E719A">
        <w:rPr>
          <w:rFonts w:ascii="Arial" w:hAnsi="Arial" w:cs="Arial"/>
        </w:rPr>
        <w:t>ades de arbitraje (Modelo APT).</w:t>
      </w:r>
    </w:p>
    <w:p w14:paraId="51BA0480" w14:textId="77777777" w:rsidR="005264A6" w:rsidRPr="00ED4D10" w:rsidRDefault="00ED4D10" w:rsidP="005264A6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E719A">
        <w:rPr>
          <w:rFonts w:ascii="Arial" w:hAnsi="Arial" w:cs="Arial"/>
        </w:rPr>
        <w:t>Hipótesis de Mercados Eficientes</w:t>
      </w:r>
      <w:r w:rsidRPr="00ED4D10">
        <w:rPr>
          <w:rFonts w:ascii="Arial" w:hAnsi="Arial" w:cs="Arial"/>
        </w:rPr>
        <w:t>.</w:t>
      </w:r>
    </w:p>
    <w:p w14:paraId="684B8D1F" w14:textId="77777777" w:rsidR="00ED4D10" w:rsidRPr="005E719A" w:rsidRDefault="00ED4D10" w:rsidP="005E719A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3571CA4F" w14:textId="77777777" w:rsidR="00ED4D10" w:rsidRPr="005E719A" w:rsidRDefault="00ED4D10" w:rsidP="005E719A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5E719A">
        <w:rPr>
          <w:rFonts w:ascii="Arial" w:hAnsi="Arial" w:cs="Arial"/>
          <w:b/>
        </w:rPr>
        <w:t>2.- Renta Variable</w:t>
      </w:r>
    </w:p>
    <w:p w14:paraId="696B0FB0" w14:textId="77777777" w:rsidR="00ED4D10" w:rsidRPr="005E719A" w:rsidRDefault="00ED4D10" w:rsidP="00ED4D10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ED4D10">
        <w:rPr>
          <w:rFonts w:ascii="Arial" w:hAnsi="Arial" w:cs="Arial"/>
        </w:rPr>
        <w:t>Conceptos básicos y factores que influyen en el precio de las acciones.  Macroeconomía - Banco Central.</w:t>
      </w:r>
      <w:r w:rsidRPr="005E719A">
        <w:rPr>
          <w:rFonts w:ascii="Arial" w:hAnsi="Arial" w:cs="Arial"/>
        </w:rPr>
        <w:t xml:space="preserve"> </w:t>
      </w:r>
      <w:r w:rsidRPr="00ED4D10">
        <w:rPr>
          <w:rFonts w:ascii="Arial" w:hAnsi="Arial" w:cs="Arial"/>
        </w:rPr>
        <w:t>Valoración de acciones con descuentos de flujos (modelos DCF, DDM).</w:t>
      </w:r>
    </w:p>
    <w:p w14:paraId="4B45CEB8" w14:textId="77777777" w:rsidR="00ED4D10" w:rsidRPr="005E719A" w:rsidRDefault="00ED4D10" w:rsidP="00ED4D10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E719A">
        <w:rPr>
          <w:rFonts w:ascii="Arial" w:hAnsi="Arial" w:cs="Arial"/>
        </w:rPr>
        <w:t xml:space="preserve"> </w:t>
      </w:r>
      <w:r w:rsidRPr="00ED4D10">
        <w:rPr>
          <w:rFonts w:ascii="Arial" w:hAnsi="Arial" w:cs="Arial"/>
        </w:rPr>
        <w:t>Valoración de acciones con múltiplos (Precio/utilidad, EV/EBITDA, Precio/Valor libro). Selección de acciones (Value v/s Growth; tipo de acción v/s etapa del ciclo económico).</w:t>
      </w:r>
      <w:r w:rsidRPr="005E719A">
        <w:rPr>
          <w:rFonts w:ascii="Arial" w:hAnsi="Arial" w:cs="Arial"/>
        </w:rPr>
        <w:t xml:space="preserve"> </w:t>
      </w:r>
    </w:p>
    <w:p w14:paraId="50184561" w14:textId="77777777" w:rsidR="00ED4D10" w:rsidRPr="005E719A" w:rsidRDefault="00ED4D10" w:rsidP="00ED4D10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ED4D10">
        <w:rPr>
          <w:rFonts w:ascii="Arial" w:hAnsi="Arial" w:cs="Arial"/>
        </w:rPr>
        <w:t>Valoración de acciones con múltiplos (Precio/utilidad, EV/EBITDA, Precio/Valor libro). Selección de acciones (Value v/s Growth; tipo de acción v/s etapa del ciclo económico).</w:t>
      </w:r>
    </w:p>
    <w:p w14:paraId="4E2A8097" w14:textId="77777777" w:rsidR="00ED4D10" w:rsidRPr="005E719A" w:rsidRDefault="00ED4D10" w:rsidP="005E719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4F93FF57" w14:textId="77777777" w:rsidR="00ED4D10" w:rsidRPr="005E719A" w:rsidRDefault="00ED4D10" w:rsidP="005E719A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5E719A">
        <w:rPr>
          <w:rFonts w:ascii="Arial" w:hAnsi="Arial" w:cs="Arial"/>
          <w:b/>
        </w:rPr>
        <w:t>3.- Renta Fija</w:t>
      </w:r>
    </w:p>
    <w:p w14:paraId="7BB78850" w14:textId="77777777" w:rsidR="00ED4D10" w:rsidRPr="005E719A" w:rsidRDefault="00ED4D10" w:rsidP="00ED4D10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ED4D10">
        <w:rPr>
          <w:rFonts w:ascii="Arial" w:hAnsi="Arial" w:cs="Arial"/>
        </w:rPr>
        <w:t>Conceptos básicos (precio, precio ex cupón, cupón corrido, etc) y Principales tipos de bonos (cero cupón, flotante, callable). Valoración de bonos; determinantes del precio; bases de cálculo y Medidas básicas de rendimiento (yield, YTM).</w:t>
      </w:r>
      <w:r w:rsidRPr="005E719A">
        <w:rPr>
          <w:rFonts w:ascii="Arial" w:hAnsi="Arial" w:cs="Arial"/>
        </w:rPr>
        <w:t xml:space="preserve"> </w:t>
      </w:r>
    </w:p>
    <w:p w14:paraId="4AF571DA" w14:textId="77777777" w:rsidR="00ED4D10" w:rsidRPr="005E719A" w:rsidRDefault="00ED4D10" w:rsidP="00ED4D10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ED4D10">
        <w:rPr>
          <w:rFonts w:ascii="Arial" w:hAnsi="Arial" w:cs="Arial"/>
        </w:rPr>
        <w:t>Medidas básicas de riesgo (duración, duración modificada, emisores y agencias de rating).</w:t>
      </w:r>
      <w:r w:rsidRPr="005E719A">
        <w:rPr>
          <w:rFonts w:ascii="Arial" w:hAnsi="Arial" w:cs="Arial"/>
        </w:rPr>
        <w:t xml:space="preserve"> </w:t>
      </w:r>
    </w:p>
    <w:p w14:paraId="451D9DB9" w14:textId="77777777" w:rsidR="00ED4D10" w:rsidRPr="005E719A" w:rsidRDefault="00ED4D10" w:rsidP="00ED4D10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ED4D10">
        <w:rPr>
          <w:rFonts w:ascii="Arial" w:hAnsi="Arial" w:cs="Arial"/>
        </w:rPr>
        <w:t>Estructura intertemporal de tasas (papel del Banco Central, teorías que la explican, qué la afecta, expectativas de tasas futuras) y tasas implícitas. Nociones básicas de inversión en renta fija.</w:t>
      </w:r>
    </w:p>
    <w:p w14:paraId="1C38A0C5" w14:textId="77777777" w:rsidR="00ED4D10" w:rsidRPr="005E719A" w:rsidRDefault="00ED4D10" w:rsidP="005E719A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437C61E2" w14:textId="77777777" w:rsidR="00ED4D10" w:rsidRPr="005E719A" w:rsidRDefault="00ED4D10" w:rsidP="005E719A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5E719A">
        <w:rPr>
          <w:rFonts w:ascii="Arial" w:hAnsi="Arial" w:cs="Arial"/>
          <w:b/>
        </w:rPr>
        <w:t xml:space="preserve">4.- </w:t>
      </w:r>
      <w:r w:rsidRPr="00ED4D10">
        <w:rPr>
          <w:rFonts w:ascii="Arial" w:hAnsi="Arial" w:cs="Arial"/>
          <w:b/>
        </w:rPr>
        <w:t>Análisis Técnico</w:t>
      </w:r>
    </w:p>
    <w:p w14:paraId="15C3FD69" w14:textId="77777777" w:rsidR="00ED4D10" w:rsidRPr="005E719A" w:rsidRDefault="00ED4D10" w:rsidP="00ED4D10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ED4D10">
        <w:rPr>
          <w:rFonts w:ascii="Arial" w:hAnsi="Arial" w:cs="Arial"/>
        </w:rPr>
        <w:t>Conceptos básicos de análisis técnico.</w:t>
      </w:r>
      <w:r w:rsidRPr="005E719A">
        <w:rPr>
          <w:rFonts w:ascii="Arial" w:hAnsi="Arial" w:cs="Arial"/>
        </w:rPr>
        <w:t xml:space="preserve"> </w:t>
      </w:r>
    </w:p>
    <w:p w14:paraId="1ADD649D" w14:textId="77777777" w:rsidR="00ED4D10" w:rsidRPr="005E719A" w:rsidRDefault="00ED4D10" w:rsidP="005E719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3A6988BE" w14:textId="77777777" w:rsidR="00ED4D10" w:rsidRPr="005E719A" w:rsidRDefault="00ED4D10" w:rsidP="005E719A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5E719A">
        <w:rPr>
          <w:rFonts w:ascii="Arial" w:hAnsi="Arial" w:cs="Arial"/>
          <w:b/>
        </w:rPr>
        <w:t xml:space="preserve">5.- </w:t>
      </w:r>
      <w:r w:rsidRPr="00ED4D10">
        <w:rPr>
          <w:rFonts w:ascii="Arial" w:hAnsi="Arial" w:cs="Arial"/>
          <w:b/>
        </w:rPr>
        <w:t>Nociones básicas de com</w:t>
      </w:r>
      <w:r w:rsidRPr="005E719A">
        <w:rPr>
          <w:rFonts w:ascii="Arial" w:hAnsi="Arial" w:cs="Arial"/>
          <w:b/>
        </w:rPr>
        <w:t>posición y gestión de carteras</w:t>
      </w:r>
    </w:p>
    <w:p w14:paraId="7DAFB337" w14:textId="77777777" w:rsidR="00ED4D10" w:rsidRPr="005E719A" w:rsidRDefault="00ED4D10" w:rsidP="00ED4D10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ED4D10">
        <w:rPr>
          <w:rFonts w:ascii="Arial" w:hAnsi="Arial" w:cs="Arial"/>
        </w:rPr>
        <w:t>Identificación de objetivos y plazos y evaluación de perfil de riesgo. Cartera estratégica y asignación táctica.</w:t>
      </w:r>
    </w:p>
    <w:p w14:paraId="440B3209" w14:textId="53A6B9C0" w:rsidR="00BD213B" w:rsidRPr="00493819" w:rsidRDefault="00ED4D10" w:rsidP="00910368">
      <w:pPr>
        <w:spacing w:after="0" w:line="240" w:lineRule="auto"/>
        <w:ind w:left="360"/>
        <w:jc w:val="both"/>
        <w:rPr>
          <w:rFonts w:ascii="Arial" w:hAnsi="Arial" w:cs="Arial"/>
          <w:highlight w:val="yellow"/>
        </w:rPr>
      </w:pPr>
      <w:r w:rsidRPr="00493819">
        <w:rPr>
          <w:rFonts w:ascii="Arial" w:hAnsi="Arial" w:cs="Arial"/>
          <w:highlight w:val="yellow"/>
        </w:rPr>
        <w:t xml:space="preserve"> </w:t>
      </w:r>
    </w:p>
    <w:sectPr w:rsidR="00BD213B" w:rsidRPr="004938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63E"/>
    <w:multiLevelType w:val="hybridMultilevel"/>
    <w:tmpl w:val="4FB8ADD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D6216A"/>
    <w:multiLevelType w:val="hybridMultilevel"/>
    <w:tmpl w:val="34503F1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311F18"/>
    <w:multiLevelType w:val="hybridMultilevel"/>
    <w:tmpl w:val="01ACA5F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9782B"/>
    <w:multiLevelType w:val="hybridMultilevel"/>
    <w:tmpl w:val="B178F2E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D7C63"/>
    <w:multiLevelType w:val="hybridMultilevel"/>
    <w:tmpl w:val="90F80156"/>
    <w:lvl w:ilvl="0" w:tplc="4FB2B008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7F0296"/>
    <w:multiLevelType w:val="hybridMultilevel"/>
    <w:tmpl w:val="47A87A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47C4B"/>
    <w:multiLevelType w:val="hybridMultilevel"/>
    <w:tmpl w:val="473E855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D77DA"/>
    <w:multiLevelType w:val="hybridMultilevel"/>
    <w:tmpl w:val="E63AF42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EC0666"/>
    <w:multiLevelType w:val="hybridMultilevel"/>
    <w:tmpl w:val="3142060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A83257"/>
    <w:multiLevelType w:val="hybridMultilevel"/>
    <w:tmpl w:val="48068EB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F518DA"/>
    <w:multiLevelType w:val="hybridMultilevel"/>
    <w:tmpl w:val="8566173E"/>
    <w:lvl w:ilvl="0" w:tplc="34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02789"/>
    <w:multiLevelType w:val="hybridMultilevel"/>
    <w:tmpl w:val="D4488E7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DF5C18"/>
    <w:multiLevelType w:val="hybridMultilevel"/>
    <w:tmpl w:val="B23E813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CF47D5"/>
    <w:multiLevelType w:val="hybridMultilevel"/>
    <w:tmpl w:val="10CE30B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87800"/>
    <w:multiLevelType w:val="hybridMultilevel"/>
    <w:tmpl w:val="5D5AD67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206068"/>
    <w:multiLevelType w:val="hybridMultilevel"/>
    <w:tmpl w:val="97CE5A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A2564"/>
    <w:multiLevelType w:val="multilevel"/>
    <w:tmpl w:val="1810A0B0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41162D20"/>
    <w:multiLevelType w:val="hybridMultilevel"/>
    <w:tmpl w:val="ABDA358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4C372C"/>
    <w:multiLevelType w:val="hybridMultilevel"/>
    <w:tmpl w:val="61940358"/>
    <w:lvl w:ilvl="0" w:tplc="AF2A90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3037F8"/>
    <w:multiLevelType w:val="hybridMultilevel"/>
    <w:tmpl w:val="E048D7E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387608"/>
    <w:multiLevelType w:val="hybridMultilevel"/>
    <w:tmpl w:val="AC7CC3C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403A82"/>
    <w:multiLevelType w:val="hybridMultilevel"/>
    <w:tmpl w:val="75DAB7A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B41262"/>
    <w:multiLevelType w:val="hybridMultilevel"/>
    <w:tmpl w:val="0BDEBD28"/>
    <w:lvl w:ilvl="0" w:tplc="3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9973D74"/>
    <w:multiLevelType w:val="hybridMultilevel"/>
    <w:tmpl w:val="867A86F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807559"/>
    <w:multiLevelType w:val="hybridMultilevel"/>
    <w:tmpl w:val="774889A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0A2D92"/>
    <w:multiLevelType w:val="hybridMultilevel"/>
    <w:tmpl w:val="11E2538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460842"/>
    <w:multiLevelType w:val="hybridMultilevel"/>
    <w:tmpl w:val="64FEE2A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7D33C5"/>
    <w:multiLevelType w:val="hybridMultilevel"/>
    <w:tmpl w:val="AF0E5D2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090CA6"/>
    <w:multiLevelType w:val="hybridMultilevel"/>
    <w:tmpl w:val="F64C4F5A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744D0"/>
    <w:multiLevelType w:val="hybridMultilevel"/>
    <w:tmpl w:val="411428D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17496B"/>
    <w:multiLevelType w:val="hybridMultilevel"/>
    <w:tmpl w:val="80106FE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076F51"/>
    <w:multiLevelType w:val="hybridMultilevel"/>
    <w:tmpl w:val="A38233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40EC"/>
    <w:multiLevelType w:val="hybridMultilevel"/>
    <w:tmpl w:val="518CC6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41147"/>
    <w:multiLevelType w:val="hybridMultilevel"/>
    <w:tmpl w:val="1054B53E"/>
    <w:lvl w:ilvl="0" w:tplc="A2C6F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2"/>
  </w:num>
  <w:num w:numId="5">
    <w:abstractNumId w:val="19"/>
  </w:num>
  <w:num w:numId="6">
    <w:abstractNumId w:val="22"/>
  </w:num>
  <w:num w:numId="7">
    <w:abstractNumId w:val="1"/>
  </w:num>
  <w:num w:numId="8">
    <w:abstractNumId w:val="27"/>
  </w:num>
  <w:num w:numId="9">
    <w:abstractNumId w:val="12"/>
  </w:num>
  <w:num w:numId="10">
    <w:abstractNumId w:val="23"/>
  </w:num>
  <w:num w:numId="11">
    <w:abstractNumId w:val="6"/>
  </w:num>
  <w:num w:numId="12">
    <w:abstractNumId w:val="13"/>
  </w:num>
  <w:num w:numId="13">
    <w:abstractNumId w:val="20"/>
  </w:num>
  <w:num w:numId="14">
    <w:abstractNumId w:val="29"/>
  </w:num>
  <w:num w:numId="15">
    <w:abstractNumId w:val="7"/>
  </w:num>
  <w:num w:numId="16">
    <w:abstractNumId w:val="10"/>
  </w:num>
  <w:num w:numId="17">
    <w:abstractNumId w:val="31"/>
  </w:num>
  <w:num w:numId="18">
    <w:abstractNumId w:val="15"/>
  </w:num>
  <w:num w:numId="19">
    <w:abstractNumId w:val="32"/>
  </w:num>
  <w:num w:numId="20">
    <w:abstractNumId w:val="8"/>
  </w:num>
  <w:num w:numId="21">
    <w:abstractNumId w:val="14"/>
  </w:num>
  <w:num w:numId="22">
    <w:abstractNumId w:val="4"/>
  </w:num>
  <w:num w:numId="23">
    <w:abstractNumId w:val="9"/>
  </w:num>
  <w:num w:numId="24">
    <w:abstractNumId w:val="3"/>
  </w:num>
  <w:num w:numId="25">
    <w:abstractNumId w:val="11"/>
  </w:num>
  <w:num w:numId="26">
    <w:abstractNumId w:val="25"/>
  </w:num>
  <w:num w:numId="27">
    <w:abstractNumId w:val="0"/>
  </w:num>
  <w:num w:numId="28">
    <w:abstractNumId w:val="24"/>
  </w:num>
  <w:num w:numId="29">
    <w:abstractNumId w:val="26"/>
  </w:num>
  <w:num w:numId="30">
    <w:abstractNumId w:val="30"/>
  </w:num>
  <w:num w:numId="31">
    <w:abstractNumId w:val="33"/>
  </w:num>
  <w:num w:numId="32">
    <w:abstractNumId w:val="16"/>
  </w:num>
  <w:num w:numId="33">
    <w:abstractNumId w:val="18"/>
  </w:num>
  <w:num w:numId="34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EC7"/>
    <w:rsid w:val="00040CD3"/>
    <w:rsid w:val="0006250D"/>
    <w:rsid w:val="00231006"/>
    <w:rsid w:val="00237199"/>
    <w:rsid w:val="002B29EE"/>
    <w:rsid w:val="0037693D"/>
    <w:rsid w:val="00391605"/>
    <w:rsid w:val="003A1E80"/>
    <w:rsid w:val="003F6FF9"/>
    <w:rsid w:val="004167C5"/>
    <w:rsid w:val="00461A19"/>
    <w:rsid w:val="00493819"/>
    <w:rsid w:val="004A70F8"/>
    <w:rsid w:val="004B2FD4"/>
    <w:rsid w:val="005264A6"/>
    <w:rsid w:val="005552EF"/>
    <w:rsid w:val="00592F07"/>
    <w:rsid w:val="005D056D"/>
    <w:rsid w:val="005E719A"/>
    <w:rsid w:val="0063350B"/>
    <w:rsid w:val="006409D8"/>
    <w:rsid w:val="00646FFD"/>
    <w:rsid w:val="006544ED"/>
    <w:rsid w:val="00666A0C"/>
    <w:rsid w:val="00715EC7"/>
    <w:rsid w:val="007649A1"/>
    <w:rsid w:val="00782626"/>
    <w:rsid w:val="007E0CE5"/>
    <w:rsid w:val="007F0528"/>
    <w:rsid w:val="0081752C"/>
    <w:rsid w:val="0082769A"/>
    <w:rsid w:val="00852218"/>
    <w:rsid w:val="00910368"/>
    <w:rsid w:val="00945817"/>
    <w:rsid w:val="009564B0"/>
    <w:rsid w:val="00957109"/>
    <w:rsid w:val="009743E2"/>
    <w:rsid w:val="00974E10"/>
    <w:rsid w:val="00991A98"/>
    <w:rsid w:val="00A33F14"/>
    <w:rsid w:val="00A526F3"/>
    <w:rsid w:val="00AA1DFE"/>
    <w:rsid w:val="00B52AB4"/>
    <w:rsid w:val="00B60479"/>
    <w:rsid w:val="00BB5336"/>
    <w:rsid w:val="00BC794B"/>
    <w:rsid w:val="00BD213B"/>
    <w:rsid w:val="00C1226F"/>
    <w:rsid w:val="00C13EB1"/>
    <w:rsid w:val="00C23626"/>
    <w:rsid w:val="00C50AF8"/>
    <w:rsid w:val="00C547DB"/>
    <w:rsid w:val="00C87DEC"/>
    <w:rsid w:val="00D07547"/>
    <w:rsid w:val="00D474FF"/>
    <w:rsid w:val="00DB4E4A"/>
    <w:rsid w:val="00DF3D94"/>
    <w:rsid w:val="00E04269"/>
    <w:rsid w:val="00E15968"/>
    <w:rsid w:val="00E246F2"/>
    <w:rsid w:val="00E27D94"/>
    <w:rsid w:val="00E407A8"/>
    <w:rsid w:val="00E85BF6"/>
    <w:rsid w:val="00E9457E"/>
    <w:rsid w:val="00ED4D10"/>
    <w:rsid w:val="00EF2455"/>
    <w:rsid w:val="00F900F3"/>
    <w:rsid w:val="00FC0032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3FDC"/>
  <w15:chartTrackingRefBased/>
  <w15:docId w15:val="{368C759D-B7CA-4CF5-96F2-0DD7F56A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552EF"/>
    <w:pPr>
      <w:keepNext/>
      <w:numPr>
        <w:numId w:val="3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552EF"/>
    <w:pPr>
      <w:keepNext/>
      <w:numPr>
        <w:ilvl w:val="1"/>
        <w:numId w:val="3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5552EF"/>
    <w:pPr>
      <w:keepNext/>
      <w:numPr>
        <w:ilvl w:val="2"/>
        <w:numId w:val="3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5552EF"/>
    <w:pPr>
      <w:keepNext/>
      <w:numPr>
        <w:ilvl w:val="3"/>
        <w:numId w:val="3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5552EF"/>
    <w:pPr>
      <w:keepNext/>
      <w:numPr>
        <w:ilvl w:val="4"/>
        <w:numId w:val="32"/>
      </w:numPr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5552EF"/>
    <w:pPr>
      <w:numPr>
        <w:ilvl w:val="5"/>
        <w:numId w:val="3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5552EF"/>
    <w:pPr>
      <w:numPr>
        <w:ilvl w:val="6"/>
        <w:numId w:val="3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5552EF"/>
    <w:pPr>
      <w:numPr>
        <w:ilvl w:val="7"/>
        <w:numId w:val="3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5552EF"/>
    <w:pPr>
      <w:numPr>
        <w:ilvl w:val="8"/>
        <w:numId w:val="32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AF8"/>
    <w:pPr>
      <w:ind w:left="720"/>
      <w:contextualSpacing/>
    </w:pPr>
  </w:style>
  <w:style w:type="paragraph" w:customStyle="1" w:styleId="Default">
    <w:name w:val="Default"/>
    <w:rsid w:val="00AA1D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5552E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552EF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5552E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552E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552EF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552EF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552E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5552EF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5552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5552EF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552EF"/>
    <w:rPr>
      <w:rFonts w:ascii="Arial" w:eastAsia="Times New Roman" w:hAnsi="Arial" w:cs="Arial"/>
      <w:lang w:val="es-ES" w:eastAsia="es-ES"/>
    </w:rPr>
  </w:style>
  <w:style w:type="character" w:styleId="Hipervnculo">
    <w:name w:val="Hyperlink"/>
    <w:rsid w:val="005552EF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5552E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5552EF"/>
    <w:rPr>
      <w:rFonts w:ascii="Arial" w:eastAsia="Times New Roman" w:hAnsi="Arial" w:cs="Times New Roman"/>
      <w:b/>
      <w:bCs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5ADC4-B3ED-4CAD-913E-50F29E8C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5948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</dc:creator>
  <cp:keywords/>
  <dc:description/>
  <cp:lastModifiedBy>Colomba Yarur</cp:lastModifiedBy>
  <cp:revision>2</cp:revision>
  <dcterms:created xsi:type="dcterms:W3CDTF">2021-06-25T19:32:00Z</dcterms:created>
  <dcterms:modified xsi:type="dcterms:W3CDTF">2021-06-25T19:32:00Z</dcterms:modified>
</cp:coreProperties>
</file>